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中共自贡市纪律检查委员会机关</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单位</w:t>
      </w:r>
      <w:r>
        <w:rPr>
          <w:rFonts w:hint="eastAsia" w:ascii="方正小标宋简体" w:eastAsia="方正小标宋简体"/>
          <w:sz w:val="44"/>
          <w:szCs w:val="44"/>
        </w:rPr>
        <w:t>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录</w:t>
      </w:r>
    </w:p>
    <w:p>
      <w:pPr>
        <w:pStyle w:val="10"/>
        <w:spacing w:line="500" w:lineRule="exact"/>
        <w:jc w:val="center"/>
        <w:rPr>
          <w:rFonts w:hint="eastAsia" w:ascii="仿宋_GB2312" w:eastAsia="仿宋_GB2312"/>
          <w:i w:val="0"/>
          <w:color w:val="auto"/>
          <w:sz w:val="32"/>
        </w:rPr>
      </w:pPr>
      <w:r>
        <w:rPr>
          <w:rFonts w:hint="eastAsia" w:ascii="仿宋_GB2312" w:eastAsia="仿宋_GB2312"/>
          <w:i w:val="0"/>
          <w:color w:val="auto"/>
          <w:sz w:val="32"/>
        </w:rPr>
        <w:t>公开时间：202</w:t>
      </w:r>
      <w:r>
        <w:rPr>
          <w:rFonts w:hint="eastAsia" w:ascii="仿宋_GB2312" w:eastAsia="仿宋_GB2312"/>
          <w:i w:val="0"/>
          <w:color w:val="auto"/>
          <w:sz w:val="32"/>
          <w:lang w:val="en-US" w:eastAsia="zh-CN"/>
        </w:rPr>
        <w:t>3</w:t>
      </w:r>
      <w:r>
        <w:rPr>
          <w:rFonts w:hint="eastAsia" w:ascii="仿宋_GB2312" w:eastAsia="仿宋_GB2312"/>
          <w:i w:val="0"/>
          <w:color w:val="auto"/>
          <w:sz w:val="32"/>
        </w:rPr>
        <w:t>年</w:t>
      </w:r>
      <w:r>
        <w:rPr>
          <w:rFonts w:hint="eastAsia" w:ascii="仿宋_GB2312" w:eastAsia="仿宋_GB2312"/>
          <w:i w:val="0"/>
          <w:color w:val="auto"/>
          <w:sz w:val="32"/>
          <w:lang w:val="en-US" w:eastAsia="zh-CN"/>
        </w:rPr>
        <w:t>10</w:t>
      </w:r>
      <w:r>
        <w:rPr>
          <w:rFonts w:hint="eastAsia" w:ascii="仿宋_GB2312" w:eastAsia="仿宋_GB2312"/>
          <w:i w:val="0"/>
          <w:color w:val="auto"/>
          <w:sz w:val="32"/>
        </w:rPr>
        <w:t>月</w:t>
      </w:r>
      <w:r>
        <w:rPr>
          <w:rFonts w:hint="eastAsia" w:ascii="仿宋_GB2312" w:eastAsia="仿宋_GB2312"/>
          <w:i w:val="0"/>
          <w:color w:val="auto"/>
          <w:sz w:val="32"/>
          <w:lang w:val="en-US" w:eastAsia="zh-CN"/>
        </w:rPr>
        <w:t>18</w:t>
      </w:r>
      <w:r>
        <w:rPr>
          <w:rFonts w:hint="eastAsia" w:ascii="仿宋_GB2312" w:eastAsia="仿宋_GB2312"/>
          <w:i w:val="0"/>
          <w:color w:val="auto"/>
          <w:sz w:val="32"/>
        </w:rPr>
        <w:t>日</w:t>
      </w:r>
    </w:p>
    <w:p>
      <w:pPr>
        <w:rPr>
          <w:rFonts w:hint="eastAsia"/>
        </w:rPr>
      </w:pP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0"/>
          <w:szCs w:val="30"/>
        </w:rPr>
        <w:fldChar w:fldCharType="begin"/>
      </w:r>
      <w:r>
        <w:rPr>
          <w:rFonts w:hint="eastAsia" w:ascii="仿宋_GB2312" w:hAnsi="仿宋_GB2312" w:eastAsia="仿宋_GB2312" w:cs="仿宋_GB2312"/>
          <w:b w:val="0"/>
          <w:bCs w:val="0"/>
          <w:i w:val="0"/>
          <w:iCs w:val="0"/>
          <w:caps/>
          <w:sz w:val="30"/>
          <w:szCs w:val="30"/>
        </w:rPr>
        <w:instrText xml:space="preserve"> TOC \o "1-2" \h \z \u </w:instrText>
      </w:r>
      <w:r>
        <w:rPr>
          <w:rFonts w:hint="eastAsia" w:ascii="仿宋_GB2312" w:hAnsi="仿宋_GB2312" w:eastAsia="仿宋_GB2312" w:cs="仿宋_GB2312"/>
          <w:b w:val="0"/>
          <w:bCs w:val="0"/>
          <w:i w:val="0"/>
          <w:iCs w:val="0"/>
          <w:caps/>
          <w:sz w:val="30"/>
          <w:szCs w:val="30"/>
        </w:rPr>
        <w:fldChar w:fldCharType="separate"/>
      </w: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_Toc19944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rPr>
        <w:t xml:space="preserve">第一部分 </w:t>
      </w:r>
      <w:r>
        <w:rPr>
          <w:rFonts w:hint="eastAsia" w:ascii="仿宋_GB2312" w:hAnsi="仿宋_GB2312" w:eastAsia="仿宋_GB2312" w:cs="仿宋_GB2312"/>
          <w:b w:val="0"/>
          <w:bCs/>
          <w:i w:val="0"/>
          <w:iCs w:val="0"/>
          <w:sz w:val="32"/>
          <w:szCs w:val="32"/>
          <w:lang w:val="en-US" w:eastAsia="zh-CN"/>
        </w:rPr>
        <w:t>单位</w:t>
      </w:r>
      <w:r>
        <w:rPr>
          <w:rFonts w:hint="eastAsia" w:ascii="仿宋_GB2312" w:hAnsi="仿宋_GB2312" w:eastAsia="仿宋_GB2312" w:cs="仿宋_GB2312"/>
          <w:b w:val="0"/>
          <w:bCs/>
          <w:i w:val="0"/>
          <w:iCs w:val="0"/>
          <w:sz w:val="32"/>
          <w:szCs w:val="32"/>
        </w:rPr>
        <w:t>概况</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_Toc19944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_Toc5185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lang w:eastAsia="zh-CN"/>
        </w:rPr>
        <w:t>一、主要职责</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_Toc5185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_Toc31173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lang w:val="en-US" w:eastAsia="zh-CN"/>
        </w:rPr>
        <w:t>二、机构设置</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_Toc31173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_Toc1022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第二部分 202</w:t>
      </w: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年度</w:t>
      </w:r>
      <w:r>
        <w:rPr>
          <w:rFonts w:hint="eastAsia" w:ascii="仿宋_GB2312" w:hAnsi="仿宋_GB2312" w:eastAsia="仿宋_GB2312" w:cs="仿宋_GB2312"/>
          <w:b w:val="0"/>
          <w:bCs w:val="0"/>
          <w:i w:val="0"/>
          <w:iCs w:val="0"/>
          <w:sz w:val="32"/>
          <w:szCs w:val="32"/>
          <w:lang w:val="en-US" w:eastAsia="zh-CN"/>
        </w:rPr>
        <w:t>单位</w:t>
      </w:r>
      <w:r>
        <w:rPr>
          <w:rFonts w:hint="eastAsia" w:ascii="仿宋_GB2312" w:hAnsi="仿宋_GB2312" w:eastAsia="仿宋_GB2312" w:cs="仿宋_GB2312"/>
          <w:b w:val="0"/>
          <w:bCs w:val="0"/>
          <w:i w:val="0"/>
          <w:iCs w:val="0"/>
          <w:sz w:val="32"/>
          <w:szCs w:val="32"/>
        </w:rPr>
        <w:t>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_Toc1022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_Toc18358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 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_Toc18358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_Toc23897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 收入决算情况说明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_Toc23897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_Toc8762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 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_Toc8762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_Toc2470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_Toc2470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_Toc6887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五、一般公共预算财政拨款支出决算情况说明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_Toc6887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_Toc26396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六、一般公共预算财政拨款基本支出决算情况说明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_Toc26396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8</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_Toc3132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七、“三公”经费财政拨款支出决算情况说明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_Toc3132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8</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_Toc18644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八、政府性基金预算支出决算情况说明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_Toc18644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_Toc27793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 国有资本经营预算支出决算情况说明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_Toc27793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_Toc7288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十、其他重要事项的情况说明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_Toc7288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11</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_Toc1115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_Toc1115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_Toc19229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_Toc19229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_Toc3083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_Toc3083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_Toc6229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_Toc6229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_Toc6697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二、收入决算表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_Toc6697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_Toc9412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_Toc9412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_Toc2079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_Toc2079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_Toc31286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_Toc31286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_Toc7787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_Toc7787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_Toc5516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七、一般公共预算财政拨款支出决算明细表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_Toc5516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_Toc19294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八、一般公共预算财政拨款基本支出决算表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_Toc19294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_Toc17661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九、一般公共预算财政拨款项目支出决算表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_Toc17661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十、政府性基金预算财政拨款收入支出决算表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_Toc205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_Toc9603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十一、国有资本经营预算</w:t>
      </w:r>
      <w:r>
        <w:rPr>
          <w:rFonts w:hint="eastAsia" w:ascii="仿宋_GB2312" w:hAnsi="仿宋_GB2312" w:eastAsia="仿宋_GB2312" w:cs="仿宋_GB2312"/>
          <w:b w:val="0"/>
          <w:bCs w:val="0"/>
          <w:i w:val="0"/>
          <w:iCs w:val="0"/>
          <w:sz w:val="32"/>
          <w:szCs w:val="32"/>
          <w:lang w:eastAsia="zh-CN"/>
        </w:rPr>
        <w:t>财政拨款收入</w:t>
      </w:r>
      <w:r>
        <w:rPr>
          <w:rFonts w:hint="eastAsia" w:ascii="仿宋_GB2312" w:hAnsi="仿宋_GB2312" w:eastAsia="仿宋_GB2312" w:cs="仿宋_GB2312"/>
          <w:b w:val="0"/>
          <w:bCs w:val="0"/>
          <w:i w:val="0"/>
          <w:iCs w:val="0"/>
          <w:sz w:val="32"/>
          <w:szCs w:val="32"/>
        </w:rPr>
        <w:t>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_Toc9603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_Toc30821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十二、</w:t>
      </w:r>
      <w:r>
        <w:rPr>
          <w:rFonts w:hint="eastAsia" w:ascii="仿宋_GB2312" w:hAnsi="仿宋_GB2312" w:eastAsia="仿宋_GB2312" w:cs="仿宋_GB2312"/>
          <w:b w:val="0"/>
          <w:bCs w:val="0"/>
          <w:i w:val="0"/>
          <w:iCs w:val="0"/>
          <w:sz w:val="32"/>
          <w:szCs w:val="32"/>
          <w:lang w:eastAsia="zh-CN"/>
        </w:rPr>
        <w:t>国有资本经营预算财政拨款支出决算表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_Toc30821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0" w:firstLineChars="0"/>
        <w:jc w:val="left"/>
        <w:textAlignment w:val="auto"/>
        <w:outlineLvl w:val="9"/>
        <w:rPr>
          <w:rFonts w:hint="eastAsia" w:ascii="仿宋_GB2312" w:hAnsi="仿宋_GB2312" w:eastAsia="仿宋_GB2312" w:cs="仿宋_GB2312"/>
          <w:b w:val="0"/>
          <w:bCs/>
          <w:i w:val="0"/>
          <w:iCs w:val="0"/>
          <w:caps/>
          <w:sz w:val="30"/>
          <w:szCs w:val="30"/>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_Toc8287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rPr>
        <w:t>十三、</w:t>
      </w:r>
      <w:r>
        <w:rPr>
          <w:rFonts w:hint="eastAsia" w:ascii="仿宋_GB2312" w:hAnsi="仿宋_GB2312" w:eastAsia="仿宋_GB2312" w:cs="仿宋_GB2312"/>
          <w:b w:val="0"/>
          <w:bCs/>
          <w:i w:val="0"/>
          <w:iCs w:val="0"/>
          <w:sz w:val="32"/>
          <w:szCs w:val="32"/>
          <w:lang w:eastAsia="zh-CN"/>
        </w:rPr>
        <w:t>财政拨款“三公”经费支出决算表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_Toc8287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20</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5"/>
        <w:rPr>
          <w:rFonts w:hint="eastAsia" w:ascii="仿宋_GB2312" w:hAnsi="仿宋_GB2312" w:eastAsia="仿宋_GB2312" w:cs="仿宋_GB2312"/>
          <w:bCs w:val="0"/>
          <w:i w:val="0"/>
          <w:iCs w:val="0"/>
          <w:caps/>
          <w:sz w:val="30"/>
          <w:szCs w:val="30"/>
        </w:rPr>
      </w:pPr>
    </w:p>
    <w:p>
      <w:pPr>
        <w:pStyle w:val="3"/>
        <w:pageBreakBefore w:val="0"/>
        <w:widowControl w:val="0"/>
        <w:kinsoku/>
        <w:wordWrap/>
        <w:overflowPunct/>
        <w:topLinePunct w:val="0"/>
        <w:autoSpaceDE/>
        <w:autoSpaceDN/>
        <w:bidi w:val="0"/>
        <w:adjustRightInd/>
        <w:snapToGrid/>
        <w:spacing w:before="0" w:after="0" w:line="480" w:lineRule="auto"/>
        <w:ind w:right="0" w:rightChars="0" w:firstLine="0" w:firstLineChars="0"/>
        <w:textAlignment w:val="auto"/>
        <w:rPr>
          <w:rFonts w:hint="eastAsia" w:ascii="黑体" w:hAnsi="黑体" w:eastAsia="黑体"/>
          <w:b w:val="0"/>
          <w:lang w:val="en-US" w:eastAsia="zh-CN"/>
        </w:rPr>
      </w:pPr>
      <w:r>
        <w:rPr>
          <w:rFonts w:hint="eastAsia" w:ascii="仿宋_GB2312" w:hAnsi="仿宋_GB2312" w:eastAsia="仿宋_GB2312" w:cs="仿宋_GB2312"/>
          <w:bCs w:val="0"/>
          <w:i w:val="0"/>
          <w:iCs w:val="0"/>
          <w:caps/>
          <w:sz w:val="30"/>
          <w:szCs w:val="30"/>
        </w:rPr>
        <w:fldChar w:fldCharType="end"/>
      </w:r>
      <w:bookmarkStart w:id="0" w:name="_Toc19944"/>
      <w:r>
        <w:rPr>
          <w:rFonts w:hint="eastAsia" w:ascii="仿宋_GB2312" w:hAnsi="仿宋_GB2312" w:cs="仿宋_GB2312"/>
          <w:bCs w:val="0"/>
          <w:i w:val="0"/>
          <w:iCs w:val="0"/>
          <w:caps/>
          <w:sz w:val="30"/>
          <w:szCs w:val="30"/>
          <w:lang w:val="en-US" w:eastAsia="zh-CN"/>
        </w:rPr>
        <w:t xml:space="preserve">             </w:t>
      </w:r>
      <w:r>
        <w:rPr>
          <w:rFonts w:hint="eastAsia" w:ascii="黑体" w:hAnsi="黑体" w:eastAsia="黑体"/>
          <w:b w:val="0"/>
          <w:lang w:val="en-US" w:eastAsia="zh-CN"/>
        </w:rPr>
        <w:t>第一部分 单位概况</w:t>
      </w:r>
      <w:bookmarkEnd w:id="0"/>
    </w:p>
    <w:p/>
    <w:p>
      <w:pPr>
        <w:numPr>
          <w:ilvl w:val="0"/>
          <w:numId w:val="1"/>
        </w:numPr>
        <w:spacing w:line="600" w:lineRule="exact"/>
        <w:ind w:firstLine="640" w:firstLineChars="200"/>
        <w:outlineLvl w:val="1"/>
        <w:rPr>
          <w:rFonts w:hint="eastAsia" w:ascii="黑体" w:hAnsi="黑体" w:eastAsia="黑体"/>
          <w:color w:val="000000"/>
          <w:sz w:val="32"/>
          <w:szCs w:val="32"/>
          <w:lang w:val="en-US" w:eastAsia="zh-CN"/>
        </w:rPr>
      </w:pPr>
      <w:bookmarkStart w:id="1" w:name="_Toc5185"/>
      <w:bookmarkStart w:id="2" w:name="_Toc15377197"/>
      <w:bookmarkStart w:id="3" w:name="_Toc15396600"/>
      <w:r>
        <w:rPr>
          <w:rFonts w:hint="eastAsia" w:ascii="黑体" w:hAnsi="黑体" w:eastAsia="黑体"/>
          <w:color w:val="000000"/>
          <w:sz w:val="32"/>
          <w:szCs w:val="32"/>
          <w:lang w:val="en-US" w:eastAsia="zh-CN"/>
        </w:rPr>
        <w:t>主要职责</w:t>
      </w:r>
      <w:bookmarkEnd w:id="1"/>
    </w:p>
    <w:p>
      <w:pPr>
        <w:spacing w:line="600" w:lineRule="exact"/>
        <w:ind w:firstLine="640" w:firstLineChars="200"/>
        <w:outlineLvl w:val="1"/>
        <w:rPr>
          <w:rFonts w:hint="eastAsia"/>
          <w:lang w:val="en-US" w:eastAsia="zh-CN"/>
        </w:rPr>
      </w:pPr>
      <w:bookmarkStart w:id="4" w:name="_Toc6223"/>
      <w:bookmarkStart w:id="5" w:name="_Toc4181"/>
      <w:bookmarkStart w:id="6" w:name="_Toc22269"/>
      <w:bookmarkStart w:id="7" w:name="_Toc15243"/>
      <w:r>
        <w:rPr>
          <w:rFonts w:hint="eastAsia" w:ascii="仿宋_GB2312" w:hAnsi="仿宋_GB2312" w:cs="仿宋_GB2312"/>
          <w:color w:val="000000"/>
          <w:sz w:val="32"/>
          <w:szCs w:val="32"/>
          <w:lang w:val="en-US" w:eastAsia="zh-CN"/>
        </w:rPr>
        <w:t>中共自贡市纪律检查委员会机关（以下简称</w:t>
      </w:r>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机关）</w:t>
      </w:r>
      <w:r>
        <w:rPr>
          <w:rFonts w:hint="eastAsia" w:ascii="仿宋_GB2312" w:hAnsi="仿宋_GB2312" w:eastAsia="仿宋_GB2312" w:cs="仿宋_GB2312"/>
          <w:color w:val="000000"/>
          <w:sz w:val="32"/>
          <w:szCs w:val="32"/>
          <w:lang w:val="en-US" w:eastAsia="zh-CN"/>
        </w:rPr>
        <w:t>负责</w:t>
      </w:r>
      <w:r>
        <w:rPr>
          <w:rFonts w:hint="eastAsia" w:ascii="仿宋_GB2312" w:hAnsi="仿宋_GB2312" w:cs="仿宋_GB2312"/>
          <w:color w:val="000000"/>
          <w:sz w:val="32"/>
          <w:szCs w:val="32"/>
          <w:lang w:val="en-US" w:eastAsia="zh-CN"/>
        </w:rPr>
        <w:t>全市</w:t>
      </w:r>
      <w:r>
        <w:rPr>
          <w:rFonts w:hint="eastAsia" w:ascii="仿宋_GB2312" w:hAnsi="仿宋_GB2312" w:eastAsia="仿宋_GB2312" w:cs="仿宋_GB2312"/>
          <w:color w:val="000000"/>
          <w:sz w:val="32"/>
          <w:szCs w:val="32"/>
          <w:lang w:val="en-US" w:eastAsia="zh-CN"/>
        </w:rPr>
        <w:t>党的纪律检查委员会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w:t>
      </w:r>
      <w:r>
        <w:rPr>
          <w:rFonts w:hint="eastAsia" w:ascii="仿宋_GB2312" w:hAnsi="仿宋_GB2312" w:cs="仿宋_GB2312"/>
          <w:color w:val="000000"/>
          <w:sz w:val="32"/>
          <w:szCs w:val="32"/>
          <w:lang w:val="en-US" w:eastAsia="zh-CN"/>
        </w:rPr>
        <w:t>根据干部管理权限</w:t>
      </w:r>
      <w:r>
        <w:rPr>
          <w:rFonts w:hint="eastAsia" w:ascii="仿宋_GB2312" w:hAnsi="仿宋_GB2312" w:eastAsia="仿宋_GB2312" w:cs="仿宋_GB2312"/>
          <w:color w:val="000000"/>
          <w:sz w:val="32"/>
          <w:szCs w:val="32"/>
          <w:lang w:val="en-US" w:eastAsia="zh-CN"/>
        </w:rPr>
        <w:t>负责</w:t>
      </w:r>
      <w:r>
        <w:rPr>
          <w:rFonts w:hint="eastAsia" w:ascii="仿宋_GB2312" w:hAnsi="仿宋_GB2312" w:cs="仿宋_GB2312"/>
          <w:color w:val="000000"/>
          <w:sz w:val="32"/>
          <w:szCs w:val="32"/>
          <w:lang w:val="en-US" w:eastAsia="zh-CN"/>
        </w:rPr>
        <w:t>全市</w:t>
      </w:r>
      <w:r>
        <w:rPr>
          <w:rFonts w:hint="eastAsia" w:ascii="仿宋_GB2312" w:hAnsi="仿宋_GB2312" w:eastAsia="仿宋_GB2312" w:cs="仿宋_GB2312"/>
          <w:color w:val="000000"/>
          <w:sz w:val="32"/>
          <w:szCs w:val="32"/>
          <w:lang w:val="en-US" w:eastAsia="zh-CN"/>
        </w:rPr>
        <w:t>纪检监察系统领导班子建设、干部队伍建设和组织建设的综合规划、政策研究、制度建设和业务指导。</w:t>
      </w:r>
      <w:bookmarkEnd w:id="4"/>
      <w:bookmarkEnd w:id="5"/>
      <w:bookmarkEnd w:id="6"/>
      <w:bookmarkEnd w:id="7"/>
    </w:p>
    <w:p>
      <w:pPr>
        <w:spacing w:line="600" w:lineRule="exact"/>
        <w:ind w:firstLine="640" w:firstLineChars="200"/>
        <w:outlineLvl w:val="1"/>
        <w:rPr>
          <w:rFonts w:hint="eastAsia" w:ascii="黑体" w:hAnsi="黑体" w:eastAsia="黑体"/>
          <w:color w:val="000000"/>
          <w:sz w:val="32"/>
          <w:szCs w:val="32"/>
          <w:lang w:val="en-US" w:eastAsia="zh-CN"/>
        </w:rPr>
      </w:pPr>
      <w:bookmarkStart w:id="8" w:name="_Toc31173"/>
      <w:r>
        <w:rPr>
          <w:rFonts w:hint="eastAsia" w:ascii="黑体" w:hAnsi="黑体" w:eastAsia="黑体"/>
          <w:color w:val="000000"/>
          <w:sz w:val="32"/>
          <w:szCs w:val="32"/>
          <w:lang w:val="en-US" w:eastAsia="zh-CN"/>
        </w:rPr>
        <w:t>二、</w:t>
      </w:r>
      <w:bookmarkEnd w:id="2"/>
      <w:bookmarkEnd w:id="3"/>
      <w:r>
        <w:rPr>
          <w:rFonts w:hint="eastAsia" w:ascii="黑体" w:hAnsi="黑体" w:eastAsia="黑体"/>
          <w:color w:val="000000"/>
          <w:sz w:val="32"/>
          <w:szCs w:val="32"/>
          <w:lang w:val="en-US" w:eastAsia="zh-CN"/>
        </w:rPr>
        <w:t>机构设置</w:t>
      </w:r>
      <w:bookmarkEnd w:id="8"/>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机关</w:t>
      </w:r>
      <w:r>
        <w:rPr>
          <w:rFonts w:hint="eastAsia" w:ascii="仿宋_GB2312" w:hAnsi="仿宋_GB2312" w:eastAsia="仿宋_GB2312" w:cs="仿宋_GB2312"/>
          <w:color w:val="000000"/>
          <w:sz w:val="32"/>
          <w:szCs w:val="32"/>
          <w:lang w:val="en-US" w:eastAsia="zh-CN"/>
        </w:rPr>
        <w:t>内设机构19个，为机关党委、办公室、组织部、宣传部、法规研究室、党风政风监督室、信访室、案件监督管理室、案件审理室、纪检监察干部监督室、第一到第九纪检监察室。</w:t>
      </w:r>
      <w:bookmarkStart w:id="9" w:name="_Toc15377204"/>
      <w:bookmarkStart w:id="10" w:name="_Toc15396602"/>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lang w:val="en-US" w:eastAsia="zh-CN"/>
        </w:rPr>
      </w:pPr>
    </w:p>
    <w:p>
      <w:pPr>
        <w:pStyle w:val="2"/>
        <w:rPr>
          <w:rFonts w:hint="eastAsia"/>
        </w:rPr>
      </w:pPr>
    </w:p>
    <w:p>
      <w:pPr>
        <w:pStyle w:val="3"/>
        <w:pageBreakBefore w:val="0"/>
        <w:widowControl w:val="0"/>
        <w:numPr>
          <w:ilvl w:val="0"/>
          <w:numId w:val="2"/>
        </w:numPr>
        <w:kinsoku/>
        <w:wordWrap/>
        <w:overflowPunct/>
        <w:topLinePunct w:val="0"/>
        <w:autoSpaceDE/>
        <w:autoSpaceDN/>
        <w:bidi w:val="0"/>
        <w:adjustRightInd/>
        <w:snapToGrid/>
        <w:spacing w:before="0" w:after="0" w:line="480" w:lineRule="auto"/>
        <w:ind w:right="0" w:rightChars="0" w:firstLine="440" w:firstLineChars="100"/>
        <w:textAlignment w:val="auto"/>
        <w:rPr>
          <w:rFonts w:hint="eastAsia" w:ascii="黑体" w:hAnsi="黑体" w:eastAsia="黑体"/>
          <w:b w:val="0"/>
          <w:lang w:val="en-US" w:eastAsia="zh-CN"/>
        </w:rPr>
      </w:pPr>
      <w:bookmarkStart w:id="11" w:name="_Toc1022"/>
      <w:r>
        <w:rPr>
          <w:rFonts w:hint="eastAsia" w:ascii="黑体" w:hAnsi="黑体" w:eastAsia="黑体"/>
          <w:b w:val="0"/>
          <w:lang w:val="en-US" w:eastAsia="zh-CN"/>
        </w:rPr>
        <w:t>分 2022年度单位决算情况说明</w:t>
      </w:r>
      <w:bookmarkEnd w:id="9"/>
      <w:bookmarkEnd w:id="10"/>
      <w:bookmarkEnd w:id="11"/>
      <w:bookmarkStart w:id="12" w:name="_Toc15396603"/>
      <w:bookmarkStart w:id="13" w:name="_Toc18358"/>
      <w:bookmarkStart w:id="14" w:name="_Toc15377205"/>
    </w:p>
    <w:p>
      <w:pPr>
        <w:numPr>
          <w:ilvl w:val="0"/>
          <w:numId w:val="0"/>
        </w:numPr>
        <w:rPr>
          <w:rFonts w:hint="eastAsia"/>
          <w:lang w:val="en-US" w:eastAsia="zh-CN"/>
        </w:rPr>
      </w:pPr>
    </w:p>
    <w:p>
      <w:pPr>
        <w:spacing w:line="600" w:lineRule="exact"/>
        <w:ind w:firstLine="640" w:firstLineChars="200"/>
        <w:outlineLvl w:val="1"/>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一、收入支出决算总体情况说明</w:t>
      </w:r>
      <w:bookmarkEnd w:id="12"/>
      <w:bookmarkEnd w:id="13"/>
      <w:bookmarkEnd w:id="14"/>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2022年度收、支总计2,946.06万元。与2021年相比，收、支总计各增加</w:t>
      </w:r>
      <w:r>
        <w:rPr>
          <w:rFonts w:hint="eastAsia" w:ascii="仿宋_GB2312" w:hAnsi="仿宋_GB2312" w:cs="仿宋_GB2312"/>
          <w:color w:val="000000"/>
          <w:sz w:val="32"/>
          <w:szCs w:val="32"/>
          <w:lang w:val="en-US" w:eastAsia="zh-CN"/>
        </w:rPr>
        <w:t>475.58</w:t>
      </w:r>
      <w:r>
        <w:rPr>
          <w:rFonts w:hint="eastAsia" w:ascii="仿宋_GB2312" w:hAnsi="仿宋_GB2312" w:eastAsia="仿宋_GB2312" w:cs="仿宋_GB2312"/>
          <w:color w:val="000000"/>
          <w:sz w:val="32"/>
          <w:szCs w:val="32"/>
          <w:lang w:val="en-US" w:eastAsia="zh-CN"/>
        </w:rPr>
        <w:t>万元，增长</w:t>
      </w:r>
      <w:r>
        <w:rPr>
          <w:rFonts w:hint="eastAsia" w:ascii="仿宋_GB2312" w:hAnsi="仿宋_GB2312" w:cs="仿宋_GB2312"/>
          <w:color w:val="000000"/>
          <w:sz w:val="32"/>
          <w:szCs w:val="32"/>
          <w:lang w:val="en-US" w:eastAsia="zh-CN"/>
        </w:rPr>
        <w:t>19.25</w:t>
      </w:r>
      <w:r>
        <w:rPr>
          <w:rFonts w:hint="eastAsia" w:ascii="仿宋_GB2312" w:hAnsi="仿宋_GB2312" w:eastAsia="仿宋_GB2312" w:cs="仿宋_GB2312"/>
          <w:color w:val="000000"/>
          <w:sz w:val="32"/>
          <w:szCs w:val="32"/>
          <w:lang w:val="en-US" w:eastAsia="zh-CN"/>
        </w:rPr>
        <w:t>%。主要变动原因是</w:t>
      </w:r>
      <w:r>
        <w:rPr>
          <w:rFonts w:hint="eastAsia" w:ascii="仿宋_GB2312" w:hAnsi="仿宋_GB2312" w:cs="仿宋_GB2312"/>
          <w:color w:val="000000"/>
          <w:sz w:val="32"/>
          <w:szCs w:val="32"/>
          <w:lang w:val="en-US" w:eastAsia="zh-CN"/>
        </w:rPr>
        <w:t>2022年市纪委机关项目支出增加</w:t>
      </w:r>
      <w:r>
        <w:rPr>
          <w:rFonts w:hint="eastAsia" w:ascii="仿宋_GB2312" w:hAnsi="仿宋_GB2312" w:eastAsia="仿宋_GB2312" w:cs="仿宋_GB2312"/>
          <w:color w:val="000000"/>
          <w:sz w:val="32"/>
          <w:szCs w:val="32"/>
          <w:lang w:val="en-US" w:eastAsia="zh-CN"/>
        </w:rPr>
        <w:t>。</w:t>
      </w:r>
    </w:p>
    <w:p>
      <w:pPr>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（图1：收、支决算总计变动情况图）（柱状图）</w:t>
      </w:r>
    </w:p>
    <w:p>
      <w:pPr>
        <w:pStyle w:val="5"/>
      </w:pPr>
    </w:p>
    <w:p>
      <w:pPr>
        <w:pStyle w:val="5"/>
        <w:jc w:val="center"/>
      </w:pPr>
      <w:r>
        <w:drawing>
          <wp:inline distT="0" distB="0" distL="114300" distR="114300">
            <wp:extent cx="3033395" cy="1814830"/>
            <wp:effectExtent l="4445" t="4445" r="10160" b="95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15" w:name="_Toc804272208"/>
      <w:bookmarkStart w:id="16" w:name="_Toc15377206"/>
      <w:bookmarkStart w:id="17" w:name="_Toc15396604"/>
      <w:bookmarkStart w:id="18" w:name="_Toc23897"/>
      <w:r>
        <w:rPr>
          <w:rFonts w:hint="eastAsia" w:ascii="黑体" w:hAnsi="黑体" w:eastAsia="黑体"/>
          <w:color w:val="000000"/>
          <w:sz w:val="32"/>
          <w:szCs w:val="32"/>
          <w:lang w:val="en-US" w:eastAsia="zh-CN"/>
        </w:rPr>
        <w:t>二、收入决算情况说明</w:t>
      </w:r>
      <w:bookmarkEnd w:id="15"/>
      <w:bookmarkEnd w:id="16"/>
      <w:bookmarkEnd w:id="17"/>
      <w:bookmarkEnd w:id="18"/>
    </w:p>
    <w:p>
      <w:pPr>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国有资本经营预算财政拨款收入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%；上级补助收入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spacing w:line="600" w:lineRule="exact"/>
        <w:ind w:firstLine="1600" w:firstLineChars="5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（图2：收入</w:t>
      </w:r>
      <w:r>
        <w:rPr>
          <w:rFonts w:hint="eastAsia" w:ascii="仿宋_GB2312" w:hAnsi="仿宋_GB2312" w:eastAsia="仿宋_GB2312" w:cs="仿宋_GB2312"/>
          <w:color w:val="auto"/>
          <w:sz w:val="32"/>
          <w:szCs w:val="32"/>
          <w:highlight w:val="none"/>
          <w:lang w:val="en-US" w:eastAsia="zh-CN"/>
        </w:rPr>
        <w:t>决算</w:t>
      </w:r>
      <w:r>
        <w:rPr>
          <w:rFonts w:hint="eastAsia" w:ascii="仿宋_GB2312" w:hAnsi="仿宋_GB2312" w:eastAsia="仿宋_GB2312" w:cs="仿宋_GB2312"/>
          <w:color w:val="auto"/>
          <w:sz w:val="32"/>
          <w:szCs w:val="32"/>
          <w:highlight w:val="none"/>
        </w:rPr>
        <w:t>结构图）</w:t>
      </w:r>
      <w:r>
        <w:rPr>
          <w:rFonts w:hint="eastAsia" w:ascii="仿宋_GB2312" w:hAnsi="仿宋_GB2312" w:eastAsia="仿宋_GB2312" w:cs="仿宋_GB2312"/>
          <w:color w:val="000000"/>
          <w:sz w:val="32"/>
          <w:szCs w:val="32"/>
        </w:rPr>
        <w:t>（饼状图）</w:t>
      </w:r>
    </w:p>
    <w:p>
      <w:pPr>
        <w:pStyle w:val="2"/>
        <w:jc w:val="both"/>
        <w:rPr>
          <w:rFonts w:ascii="仿宋_GB2312" w:eastAsia="仿宋_GB2312"/>
          <w:color w:val="FF0000"/>
          <w:sz w:val="32"/>
          <w:szCs w:val="32"/>
        </w:rPr>
      </w:pPr>
      <w:r>
        <w:drawing>
          <wp:inline distT="0" distB="0" distL="114300" distR="114300">
            <wp:extent cx="3184525" cy="1933575"/>
            <wp:effectExtent l="4445" t="5080" r="11430" b="444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19" w:name="_Toc15377207"/>
      <w:bookmarkStart w:id="20" w:name="_Toc609704471"/>
      <w:bookmarkStart w:id="21" w:name="_Toc8762"/>
      <w:bookmarkStart w:id="22" w:name="_Toc15396605"/>
      <w:r>
        <w:rPr>
          <w:rFonts w:hint="eastAsia" w:ascii="黑体" w:hAnsi="黑体" w:eastAsia="黑体"/>
          <w:color w:val="000000"/>
          <w:sz w:val="32"/>
          <w:szCs w:val="32"/>
          <w:lang w:val="en-US" w:eastAsia="zh-CN"/>
        </w:rPr>
        <w:t>三、支出决算情况说明</w:t>
      </w:r>
      <w:bookmarkEnd w:id="19"/>
      <w:bookmarkEnd w:id="20"/>
      <w:bookmarkEnd w:id="21"/>
      <w:bookmarkEnd w:id="22"/>
    </w:p>
    <w:p>
      <w:pPr>
        <w:spacing w:line="600"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color w:val="auto"/>
          <w:sz w:val="32"/>
          <w:szCs w:val="32"/>
          <w:highlight w:val="none"/>
        </w:rPr>
        <w:t>万元，其中：基本支出1,777.92万元，占</w:t>
      </w:r>
      <w:r>
        <w:rPr>
          <w:rFonts w:hint="eastAsia" w:ascii="仿宋_GB2312" w:hAnsi="仿宋_GB2312" w:cs="仿宋_GB2312"/>
          <w:color w:val="auto"/>
          <w:sz w:val="32"/>
          <w:szCs w:val="32"/>
          <w:highlight w:val="none"/>
          <w:lang w:val="en-US" w:eastAsia="zh-CN"/>
        </w:rPr>
        <w:t>60.35</w:t>
      </w:r>
      <w:r>
        <w:rPr>
          <w:rFonts w:hint="eastAsia" w:ascii="仿宋_GB2312" w:hAnsi="仿宋_GB2312" w:eastAsia="仿宋_GB2312" w:cs="仿宋_GB2312"/>
          <w:color w:val="auto"/>
          <w:sz w:val="32"/>
          <w:szCs w:val="32"/>
          <w:highlight w:val="none"/>
        </w:rPr>
        <w:t>%；项目支出1,168.14万元，占</w:t>
      </w:r>
      <w:r>
        <w:rPr>
          <w:rFonts w:hint="eastAsia" w:ascii="仿宋_GB2312" w:hAnsi="仿宋_GB2312" w:cs="仿宋_GB2312"/>
          <w:color w:val="auto"/>
          <w:sz w:val="32"/>
          <w:szCs w:val="32"/>
          <w:highlight w:val="none"/>
          <w:lang w:val="en-US" w:eastAsia="zh-CN"/>
        </w:rPr>
        <w:t>39.65</w:t>
      </w:r>
      <w:r>
        <w:rPr>
          <w:rFonts w:hint="eastAsia" w:ascii="仿宋_GB2312" w:hAnsi="仿宋_GB2312" w:eastAsia="仿宋_GB2312" w:cs="仿宋_GB2312"/>
          <w:color w:val="auto"/>
          <w:sz w:val="32"/>
          <w:szCs w:val="32"/>
          <w:highlight w:val="none"/>
        </w:rPr>
        <w:t>%；上缴上级支出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spacing w:line="60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图3：支出决算结构图）（饼状图）</w:t>
      </w:r>
    </w:p>
    <w:p>
      <w:pPr>
        <w:pStyle w:val="2"/>
        <w:rPr>
          <w:rFonts w:ascii="仿宋_GB2312" w:eastAsia="仿宋_GB2312"/>
          <w:color w:val="FF0000"/>
          <w:sz w:val="32"/>
          <w:szCs w:val="32"/>
        </w:rPr>
      </w:pPr>
      <w:r>
        <w:drawing>
          <wp:inline distT="0" distB="0" distL="114300" distR="114300">
            <wp:extent cx="2568575" cy="1605915"/>
            <wp:effectExtent l="4445" t="4445" r="17780" b="889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23" w:name="_Toc15396606"/>
      <w:bookmarkStart w:id="24" w:name="_Toc15377208"/>
      <w:bookmarkStart w:id="25" w:name="_Toc1887585605"/>
      <w:bookmarkStart w:id="26" w:name="_Toc2470"/>
      <w:r>
        <w:rPr>
          <w:rFonts w:hint="eastAsia" w:ascii="黑体" w:hAnsi="黑体" w:eastAsia="黑体"/>
          <w:color w:val="000000"/>
          <w:sz w:val="32"/>
          <w:szCs w:val="32"/>
          <w:lang w:val="en-US" w:eastAsia="zh-CN"/>
        </w:rPr>
        <w:t>四、财政拨款收入支出决算总体情况说明</w:t>
      </w:r>
      <w:bookmarkEnd w:id="23"/>
      <w:bookmarkEnd w:id="24"/>
      <w:bookmarkEnd w:id="25"/>
      <w:bookmarkEnd w:id="26"/>
    </w:p>
    <w:p>
      <w:pPr>
        <w:spacing w:line="600" w:lineRule="exact"/>
        <w:ind w:firstLine="640"/>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cs="仿宋_GB2312"/>
          <w:color w:val="000000"/>
          <w:sz w:val="32"/>
          <w:szCs w:val="32"/>
          <w:lang w:val="en-US" w:eastAsia="zh-CN"/>
        </w:rPr>
        <w:t>475.58</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000000"/>
          <w:sz w:val="32"/>
          <w:szCs w:val="32"/>
          <w:lang w:val="en-US" w:eastAsia="zh-CN"/>
        </w:rPr>
        <w:t>19.25</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cs="仿宋_GB2312"/>
          <w:color w:val="000000"/>
          <w:sz w:val="32"/>
          <w:szCs w:val="32"/>
          <w:lang w:val="en-US" w:eastAsia="zh-CN"/>
        </w:rPr>
        <w:t>2022年市纪委机关项目支出增加。</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pStyle w:val="2"/>
        <w:rPr>
          <w:rFonts w:ascii="仿宋" w:hAnsi="仿宋" w:eastAsia="仿宋"/>
          <w:b/>
          <w:color w:val="00B050"/>
          <w:sz w:val="32"/>
          <w:szCs w:val="32"/>
        </w:rPr>
      </w:pPr>
      <w:r>
        <w:drawing>
          <wp:inline distT="0" distB="0" distL="114300" distR="114300">
            <wp:extent cx="3027045" cy="1598930"/>
            <wp:effectExtent l="4445" t="4445" r="16510" b="1587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27" w:name="_Toc15396607"/>
      <w:bookmarkStart w:id="28" w:name="_Toc883410705"/>
      <w:bookmarkStart w:id="29" w:name="_Toc6887"/>
      <w:bookmarkStart w:id="30" w:name="_Toc15377209"/>
      <w:r>
        <w:rPr>
          <w:rFonts w:hint="eastAsia" w:ascii="黑体" w:hAnsi="黑体" w:eastAsia="黑体"/>
          <w:color w:val="000000"/>
          <w:sz w:val="32"/>
          <w:szCs w:val="32"/>
          <w:lang w:val="en-US" w:eastAsia="zh-CN"/>
        </w:rPr>
        <w:t>五、一般公共预算财政拨款支出决算情况说明</w:t>
      </w:r>
      <w:bookmarkEnd w:id="27"/>
      <w:bookmarkEnd w:id="28"/>
      <w:bookmarkEnd w:id="29"/>
      <w:bookmarkEnd w:id="30"/>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31" w:name="_Toc15377210"/>
      <w:bookmarkStart w:id="32" w:name="_Toc5000"/>
      <w:r>
        <w:rPr>
          <w:rFonts w:hint="eastAsia" w:ascii="仿宋_GB2312" w:hAnsi="仿宋_GB2312" w:eastAsia="仿宋_GB2312" w:cs="仿宋_GB2312"/>
          <w:b w:val="0"/>
          <w:bCs w:val="0"/>
          <w:color w:val="000000"/>
          <w:sz w:val="32"/>
          <w:szCs w:val="32"/>
          <w:lang w:val="en-US" w:eastAsia="zh-CN"/>
        </w:rPr>
        <w:t>（一）一般公共预算财政拨款支出决算总体情况</w:t>
      </w:r>
      <w:bookmarkEnd w:id="31"/>
      <w:bookmarkEnd w:id="32"/>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2022年一般公共预算财政拨款支出</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b w:val="0"/>
          <w:bCs w:val="0"/>
          <w:color w:val="000000"/>
          <w:sz w:val="32"/>
          <w:szCs w:val="32"/>
          <w:lang w:val="en-US" w:eastAsia="zh-CN"/>
        </w:rPr>
        <w:t>万元，占本年支出合计的</w:t>
      </w:r>
      <w:r>
        <w:rPr>
          <w:rFonts w:hint="eastAsia" w:ascii="仿宋_GB2312" w:hAnsi="仿宋_GB2312" w:cs="仿宋_GB2312"/>
          <w:b w:val="0"/>
          <w:bCs w:val="0"/>
          <w:color w:val="000000"/>
          <w:sz w:val="32"/>
          <w:szCs w:val="32"/>
          <w:lang w:val="en-US" w:eastAsia="zh-CN"/>
        </w:rPr>
        <w:t>100</w:t>
      </w:r>
      <w:r>
        <w:rPr>
          <w:rFonts w:hint="eastAsia" w:ascii="仿宋_GB2312" w:hAnsi="仿宋_GB2312" w:eastAsia="仿宋_GB2312" w:cs="仿宋_GB2312"/>
          <w:b w:val="0"/>
          <w:bCs w:val="0"/>
          <w:color w:val="000000"/>
          <w:sz w:val="32"/>
          <w:szCs w:val="32"/>
          <w:lang w:val="en-US" w:eastAsia="zh-CN"/>
        </w:rPr>
        <w:t>%。与2021年相比，一般公共预算财政拨款支出增加</w:t>
      </w:r>
      <w:r>
        <w:rPr>
          <w:rFonts w:hint="eastAsia" w:ascii="仿宋_GB2312" w:hAnsi="仿宋_GB2312" w:cs="仿宋_GB2312"/>
          <w:color w:val="000000"/>
          <w:sz w:val="32"/>
          <w:szCs w:val="32"/>
          <w:lang w:val="en-US" w:eastAsia="zh-CN"/>
        </w:rPr>
        <w:t>475.58</w:t>
      </w:r>
      <w:r>
        <w:rPr>
          <w:rFonts w:hint="eastAsia" w:ascii="仿宋_GB2312" w:hAnsi="仿宋_GB2312" w:eastAsia="仿宋_GB2312" w:cs="仿宋_GB2312"/>
          <w:b w:val="0"/>
          <w:bCs w:val="0"/>
          <w:color w:val="000000"/>
          <w:sz w:val="32"/>
          <w:szCs w:val="32"/>
          <w:lang w:val="en-US" w:eastAsia="zh-CN"/>
        </w:rPr>
        <w:t>万元，增长</w:t>
      </w:r>
      <w:r>
        <w:rPr>
          <w:rFonts w:hint="eastAsia" w:ascii="仿宋_GB2312" w:hAnsi="仿宋_GB2312" w:cs="仿宋_GB2312"/>
          <w:color w:val="000000"/>
          <w:sz w:val="32"/>
          <w:szCs w:val="32"/>
          <w:lang w:val="en-US" w:eastAsia="zh-CN"/>
        </w:rPr>
        <w:t>19.25</w:t>
      </w:r>
      <w:r>
        <w:rPr>
          <w:rFonts w:hint="eastAsia" w:ascii="仿宋_GB2312" w:hAnsi="仿宋_GB2312" w:eastAsia="仿宋_GB2312" w:cs="仿宋_GB2312"/>
          <w:b w:val="0"/>
          <w:bCs w:val="0"/>
          <w:color w:val="000000"/>
          <w:sz w:val="32"/>
          <w:szCs w:val="32"/>
          <w:lang w:val="en-US" w:eastAsia="zh-CN"/>
        </w:rPr>
        <w:t>%。主要变动原因是</w:t>
      </w:r>
      <w:r>
        <w:rPr>
          <w:rFonts w:hint="eastAsia" w:ascii="仿宋_GB2312" w:hAnsi="仿宋_GB2312" w:cs="仿宋_GB2312"/>
          <w:color w:val="000000"/>
          <w:sz w:val="32"/>
          <w:szCs w:val="32"/>
          <w:lang w:val="en-US" w:eastAsia="zh-CN"/>
        </w:rPr>
        <w:t>2022年市纪委机关项目支出增加。</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pStyle w:val="2"/>
        <w:rPr>
          <w:rFonts w:ascii="仿宋" w:hAnsi="仿宋" w:eastAsia="仿宋"/>
          <w:color w:val="000000"/>
          <w:sz w:val="32"/>
          <w:szCs w:val="32"/>
        </w:rPr>
      </w:pPr>
      <w:r>
        <w:drawing>
          <wp:inline distT="0" distB="0" distL="114300" distR="114300">
            <wp:extent cx="3013710" cy="1735455"/>
            <wp:effectExtent l="5080" t="4445" r="10160" b="1270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33" w:name="_Toc23463"/>
      <w:bookmarkStart w:id="34" w:name="_Toc15377211"/>
      <w:r>
        <w:rPr>
          <w:rFonts w:hint="eastAsia" w:ascii="仿宋_GB2312" w:hAnsi="仿宋_GB2312" w:eastAsia="仿宋_GB2312" w:cs="仿宋_GB2312"/>
          <w:b w:val="0"/>
          <w:bCs w:val="0"/>
          <w:color w:val="000000"/>
          <w:sz w:val="32"/>
          <w:szCs w:val="32"/>
          <w:lang w:val="en-US" w:eastAsia="zh-CN"/>
        </w:rPr>
        <w:t>（二）一般公共预算财政拨款支出决算结构情况</w:t>
      </w:r>
      <w:bookmarkEnd w:id="33"/>
      <w:bookmarkEnd w:id="34"/>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2022年一般公共预算财政拨款支出</w:t>
      </w:r>
      <w:r>
        <w:rPr>
          <w:rFonts w:hint="eastAsia" w:ascii="仿宋_GB2312" w:hAnsi="仿宋_GB2312" w:eastAsia="仿宋_GB2312" w:cs="仿宋_GB2312"/>
          <w:color w:val="000000"/>
          <w:sz w:val="32"/>
          <w:szCs w:val="32"/>
          <w:lang w:val="en-US" w:eastAsia="zh-CN"/>
        </w:rPr>
        <w:t>2,946.06</w:t>
      </w:r>
      <w:r>
        <w:rPr>
          <w:rFonts w:hint="eastAsia" w:ascii="仿宋_GB2312" w:hAnsi="仿宋_GB2312" w:eastAsia="仿宋_GB2312" w:cs="仿宋_GB2312"/>
          <w:b w:val="0"/>
          <w:bCs w:val="0"/>
          <w:color w:val="000000"/>
          <w:sz w:val="32"/>
          <w:szCs w:val="32"/>
          <w:lang w:val="en-US" w:eastAsia="zh-CN"/>
        </w:rPr>
        <w:t>万元，主要用于以下方面:一般公共服务支出2,472.29万元，占</w:t>
      </w:r>
      <w:r>
        <w:rPr>
          <w:rFonts w:hint="eastAsia" w:ascii="仿宋_GB2312" w:hAnsi="仿宋_GB2312" w:cs="仿宋_GB2312"/>
          <w:b w:val="0"/>
          <w:bCs w:val="0"/>
          <w:color w:val="000000"/>
          <w:sz w:val="32"/>
          <w:szCs w:val="32"/>
          <w:lang w:val="en-US" w:eastAsia="zh-CN"/>
        </w:rPr>
        <w:t>83.92</w:t>
      </w:r>
      <w:r>
        <w:rPr>
          <w:rFonts w:hint="eastAsia" w:ascii="仿宋_GB2312" w:hAnsi="仿宋_GB2312" w:eastAsia="仿宋_GB2312" w:cs="仿宋_GB2312"/>
          <w:b w:val="0"/>
          <w:bCs w:val="0"/>
          <w:color w:val="000000"/>
          <w:sz w:val="32"/>
          <w:szCs w:val="32"/>
          <w:lang w:val="en-US" w:eastAsia="zh-CN"/>
        </w:rPr>
        <w:t>%；教育支出</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万元，占</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%；科学技术支出</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万元，占</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%；文化旅游体育与传媒支出</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万元，占</w:t>
      </w:r>
      <w:r>
        <w:rPr>
          <w:rFonts w:hint="eastAsia" w:ascii="仿宋_GB2312" w:hAnsi="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%；社会保障和就业支出290.79万元，占</w:t>
      </w:r>
      <w:r>
        <w:rPr>
          <w:rFonts w:hint="eastAsia" w:ascii="仿宋_GB2312" w:hAnsi="仿宋_GB2312" w:cs="仿宋_GB2312"/>
          <w:b w:val="0"/>
          <w:bCs w:val="0"/>
          <w:color w:val="000000"/>
          <w:sz w:val="32"/>
          <w:szCs w:val="32"/>
          <w:lang w:val="en-US" w:eastAsia="zh-CN"/>
        </w:rPr>
        <w:t>9.87</w:t>
      </w:r>
      <w:r>
        <w:rPr>
          <w:rFonts w:hint="eastAsia" w:ascii="仿宋_GB2312" w:hAnsi="仿宋_GB2312" w:eastAsia="仿宋_GB2312" w:cs="仿宋_GB2312"/>
          <w:b w:val="0"/>
          <w:bCs w:val="0"/>
          <w:color w:val="000000"/>
          <w:sz w:val="32"/>
          <w:szCs w:val="32"/>
          <w:lang w:val="en-US" w:eastAsia="zh-CN"/>
        </w:rPr>
        <w:t>%；卫生健康支出69.80万元，占</w:t>
      </w:r>
      <w:r>
        <w:rPr>
          <w:rFonts w:hint="eastAsia" w:ascii="仿宋_GB2312" w:hAnsi="仿宋_GB2312" w:cs="仿宋_GB2312"/>
          <w:b w:val="0"/>
          <w:bCs w:val="0"/>
          <w:color w:val="000000"/>
          <w:sz w:val="32"/>
          <w:szCs w:val="32"/>
          <w:lang w:val="en-US" w:eastAsia="zh-CN"/>
        </w:rPr>
        <w:t>2.37</w:t>
      </w:r>
      <w:r>
        <w:rPr>
          <w:rFonts w:hint="eastAsia" w:ascii="仿宋_GB2312" w:hAnsi="仿宋_GB2312" w:eastAsia="仿宋_GB2312" w:cs="仿宋_GB2312"/>
          <w:b w:val="0"/>
          <w:bCs w:val="0"/>
          <w:color w:val="000000"/>
          <w:sz w:val="32"/>
          <w:szCs w:val="32"/>
          <w:lang w:val="en-US" w:eastAsia="zh-CN"/>
        </w:rPr>
        <w:t>%；住房保障支出113.18万元，占</w:t>
      </w:r>
      <w:r>
        <w:rPr>
          <w:rFonts w:hint="eastAsia" w:ascii="仿宋_GB2312" w:hAnsi="仿宋_GB2312" w:cs="仿宋_GB2312"/>
          <w:b w:val="0"/>
          <w:bCs w:val="0"/>
          <w:color w:val="000000"/>
          <w:sz w:val="32"/>
          <w:szCs w:val="32"/>
          <w:lang w:val="en-US" w:eastAsia="zh-CN"/>
        </w:rPr>
        <w:t>3.84</w:t>
      </w:r>
      <w:r>
        <w:rPr>
          <w:rFonts w:hint="eastAsia" w:ascii="仿宋_GB2312" w:hAnsi="仿宋_GB2312" w:eastAsia="仿宋_GB2312" w:cs="仿宋_GB2312"/>
          <w:b w:val="0"/>
          <w:bCs w:val="0"/>
          <w:color w:val="000000"/>
          <w:sz w:val="32"/>
          <w:szCs w:val="32"/>
          <w:lang w:val="en-US" w:eastAsia="zh-CN"/>
        </w:rPr>
        <w:t>%。</w:t>
      </w:r>
    </w:p>
    <w:p>
      <w:pPr>
        <w:spacing w:line="600" w:lineRule="exact"/>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pStyle w:val="2"/>
      </w:pPr>
      <w:r>
        <w:drawing>
          <wp:inline distT="0" distB="0" distL="114300" distR="114300">
            <wp:extent cx="2954655" cy="1689100"/>
            <wp:effectExtent l="4445" t="4445" r="12700" b="2095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35" w:name="_Toc1967"/>
      <w:bookmarkStart w:id="36" w:name="_Toc15377212"/>
      <w:r>
        <w:rPr>
          <w:rFonts w:hint="eastAsia" w:ascii="仿宋_GB2312" w:hAnsi="仿宋_GB2312" w:eastAsia="仿宋_GB2312" w:cs="仿宋_GB2312"/>
          <w:b/>
          <w:bCs/>
          <w:color w:val="000000"/>
          <w:sz w:val="32"/>
          <w:szCs w:val="32"/>
          <w:lang w:val="en-US" w:eastAsia="zh-CN"/>
        </w:rPr>
        <w:t>（三）一般公共预算财政拨款支出决算具体情况</w:t>
      </w:r>
      <w:bookmarkEnd w:id="35"/>
      <w:bookmarkEnd w:id="36"/>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37" w:name="_Toc15377213"/>
      <w:bookmarkStart w:id="38" w:name="_Toc15377444"/>
      <w:bookmarkStart w:id="39" w:name="_Toc15378460"/>
      <w:r>
        <w:rPr>
          <w:rFonts w:hint="eastAsia" w:ascii="仿宋_GB2312" w:hAnsi="仿宋_GB2312" w:eastAsia="仿宋_GB2312" w:cs="仿宋_GB2312"/>
          <w:b w:val="0"/>
          <w:bCs w:val="0"/>
          <w:color w:val="000000"/>
          <w:sz w:val="32"/>
          <w:szCs w:val="32"/>
          <w:lang w:val="en-US" w:eastAsia="zh-CN"/>
        </w:rPr>
        <w:t>2022年一般公共预算支出决算数为</w:t>
      </w:r>
      <w:r>
        <w:rPr>
          <w:rFonts w:hint="eastAsia" w:ascii="仿宋_GB2312" w:hAnsi="仿宋_GB2312" w:eastAsia="仿宋_GB2312" w:cs="仿宋_GB2312"/>
          <w:color w:val="000000"/>
          <w:sz w:val="32"/>
          <w:szCs w:val="32"/>
          <w:lang w:val="en-US" w:eastAsia="zh-CN"/>
        </w:rPr>
        <w:t>2,946.06</w:t>
      </w:r>
      <w:r>
        <w:rPr>
          <w:rFonts w:hint="eastAsia" w:ascii="仿宋_GB2312" w:hAnsi="仿宋_GB2312" w:cs="仿宋_GB2312"/>
          <w:color w:val="000000"/>
          <w:sz w:val="32"/>
          <w:szCs w:val="32"/>
          <w:lang w:val="en-US" w:eastAsia="zh-CN"/>
        </w:rPr>
        <w:t>万元</w:t>
      </w:r>
      <w:r>
        <w:rPr>
          <w:rFonts w:hint="eastAsia" w:ascii="仿宋_GB2312" w:hAnsi="仿宋_GB2312" w:eastAsia="仿宋_GB2312" w:cs="仿宋_GB2312"/>
          <w:b w:val="0"/>
          <w:bCs w:val="0"/>
          <w:color w:val="000000"/>
          <w:sz w:val="32"/>
          <w:szCs w:val="32"/>
          <w:lang w:val="en-US" w:eastAsia="zh-CN"/>
        </w:rPr>
        <w:t>，完成预算</w:t>
      </w:r>
      <w:r>
        <w:rPr>
          <w:rFonts w:hint="eastAsia" w:ascii="仿宋_GB2312" w:hAnsi="仿宋_GB2312" w:cs="仿宋_GB2312"/>
          <w:b w:val="0"/>
          <w:bCs w:val="0"/>
          <w:color w:val="000000"/>
          <w:sz w:val="32"/>
          <w:szCs w:val="32"/>
          <w:lang w:val="en-US" w:eastAsia="zh-CN"/>
        </w:rPr>
        <w:t>100</w:t>
      </w:r>
      <w:r>
        <w:rPr>
          <w:rFonts w:hint="eastAsia" w:ascii="仿宋_GB2312" w:hAnsi="仿宋_GB2312" w:eastAsia="仿宋_GB2312" w:cs="仿宋_GB2312"/>
          <w:b w:val="0"/>
          <w:bCs w:val="0"/>
          <w:color w:val="000000"/>
          <w:sz w:val="32"/>
          <w:szCs w:val="32"/>
          <w:lang w:val="en-US" w:eastAsia="zh-CN"/>
        </w:rPr>
        <w:t>%。其中：</w:t>
      </w:r>
      <w:bookmarkEnd w:id="37"/>
      <w:bookmarkEnd w:id="38"/>
      <w:bookmarkEnd w:id="39"/>
    </w:p>
    <w:p>
      <w:pPr>
        <w:numPr>
          <w:ilvl w:val="0"/>
          <w:numId w:val="3"/>
        </w:numPr>
        <w:spacing w:line="600" w:lineRule="exact"/>
        <w:ind w:firstLine="643" w:firstLineChars="200"/>
        <w:rPr>
          <w:rStyle w:val="13"/>
          <w:rFonts w:ascii="仿宋_GB2312" w:hAnsi="仿宋_GB2312" w:cs="仿宋_GB2312"/>
          <w:b w:val="0"/>
          <w:color w:val="000000"/>
          <w:szCs w:val="32"/>
        </w:rPr>
      </w:pPr>
      <w:r>
        <w:rPr>
          <w:rStyle w:val="13"/>
          <w:rFonts w:hint="eastAsia" w:ascii="仿宋_GB2312" w:hAnsi="仿宋_GB2312" w:cs="仿宋_GB2312"/>
          <w:b/>
          <w:bCs/>
          <w:color w:val="000000"/>
          <w:szCs w:val="32"/>
        </w:rPr>
        <w:t>一般公共服务（类）纪检监察事务（款）行政运行</w:t>
      </w:r>
      <w:r>
        <w:rPr>
          <w:rStyle w:val="13"/>
          <w:rFonts w:hint="eastAsia" w:ascii="仿宋_GB2312" w:hAnsi="仿宋_GB2312" w:cs="仿宋_GB2312"/>
          <w:b w:val="0"/>
          <w:bCs w:val="0"/>
          <w:color w:val="000000"/>
          <w:szCs w:val="32"/>
        </w:rPr>
        <w:t>（项）:</w:t>
      </w:r>
      <w:r>
        <w:rPr>
          <w:rStyle w:val="13"/>
          <w:rFonts w:hint="eastAsia" w:ascii="仿宋_GB2312" w:hAnsi="仿宋_GB2312" w:cs="仿宋_GB2312"/>
          <w:b w:val="0"/>
          <w:color w:val="000000"/>
          <w:szCs w:val="32"/>
        </w:rPr>
        <w:t>支出决算为</w:t>
      </w:r>
      <w:r>
        <w:rPr>
          <w:rStyle w:val="13"/>
          <w:rFonts w:hint="eastAsia" w:ascii="仿宋_GB2312" w:hAnsi="仿宋_GB2312" w:cs="仿宋_GB2312"/>
          <w:b w:val="0"/>
          <w:color w:val="000000"/>
          <w:szCs w:val="32"/>
          <w:lang w:val="en-US" w:eastAsia="zh-CN"/>
        </w:rPr>
        <w:t>1,304.15</w:t>
      </w:r>
      <w:r>
        <w:rPr>
          <w:rStyle w:val="13"/>
          <w:rFonts w:hint="eastAsia" w:ascii="仿宋_GB2312" w:hAnsi="仿宋_GB2312" w:cs="仿宋_GB2312"/>
          <w:b w:val="0"/>
          <w:color w:val="000000"/>
          <w:szCs w:val="32"/>
        </w:rPr>
        <w:t>万元，完成预算100%。</w:t>
      </w:r>
    </w:p>
    <w:p>
      <w:pPr>
        <w:ind w:firstLine="643" w:firstLineChars="200"/>
        <w:rPr>
          <w:rStyle w:val="13"/>
          <w:rFonts w:ascii="仿宋_GB2312" w:hAnsi="仿宋_GB2312" w:cs="仿宋_GB2312"/>
          <w:b w:val="0"/>
          <w:color w:val="000000"/>
          <w:szCs w:val="32"/>
        </w:rPr>
      </w:pPr>
      <w:r>
        <w:rPr>
          <w:rStyle w:val="13"/>
          <w:rFonts w:hint="eastAsia" w:ascii="仿宋_GB2312" w:hAnsi="仿宋_GB2312" w:cs="仿宋_GB2312"/>
          <w:b/>
          <w:bCs/>
          <w:color w:val="000000"/>
          <w:szCs w:val="32"/>
        </w:rPr>
        <w:t>2. 一般公共服务（类）纪检监察事务（款）一般行政管理事务（项）</w:t>
      </w:r>
      <w:r>
        <w:rPr>
          <w:rStyle w:val="13"/>
          <w:rFonts w:hint="eastAsia" w:ascii="仿宋_GB2312" w:hAnsi="仿宋_GB2312" w:cs="仿宋_GB2312"/>
          <w:b w:val="0"/>
          <w:bCs w:val="0"/>
          <w:color w:val="000000"/>
          <w:szCs w:val="32"/>
        </w:rPr>
        <w:t>:</w:t>
      </w:r>
      <w:r>
        <w:rPr>
          <w:rStyle w:val="13"/>
          <w:rFonts w:hint="eastAsia" w:ascii="仿宋_GB2312" w:hAnsi="仿宋_GB2312" w:cs="仿宋_GB2312"/>
          <w:b w:val="0"/>
          <w:color w:val="000000"/>
          <w:szCs w:val="32"/>
        </w:rPr>
        <w:t>支出决算为1,168.14万元，完成预算100%。</w:t>
      </w:r>
    </w:p>
    <w:p>
      <w:pPr>
        <w:spacing w:line="600" w:lineRule="exact"/>
        <w:ind w:firstLine="643" w:firstLineChars="200"/>
        <w:rPr>
          <w:rStyle w:val="13"/>
          <w:rFonts w:ascii="仿宋_GB2312" w:hAnsi="仿宋_GB2312" w:cs="仿宋_GB2312"/>
          <w:b w:val="0"/>
          <w:color w:val="000000"/>
          <w:szCs w:val="32"/>
        </w:rPr>
      </w:pPr>
      <w:r>
        <w:rPr>
          <w:rStyle w:val="13"/>
          <w:rFonts w:hint="eastAsia" w:ascii="仿宋_GB2312" w:hAnsi="仿宋_GB2312" w:cs="仿宋_GB2312"/>
          <w:b/>
          <w:bCs/>
          <w:color w:val="000000"/>
          <w:szCs w:val="32"/>
        </w:rPr>
        <w:t>3.社会保障和就业（类）</w:t>
      </w:r>
      <w:r>
        <w:rPr>
          <w:rFonts w:hint="eastAsia" w:ascii="仿宋_GB2312" w:hAnsi="仿宋_GB2312" w:cs="仿宋_GB2312"/>
          <w:b/>
          <w:bCs/>
          <w:szCs w:val="32"/>
        </w:rPr>
        <w:t>行政单位离退休</w:t>
      </w:r>
      <w:r>
        <w:rPr>
          <w:rStyle w:val="13"/>
          <w:rFonts w:hint="eastAsia" w:ascii="仿宋_GB2312" w:hAnsi="仿宋_GB2312" w:cs="仿宋_GB2312"/>
          <w:b/>
          <w:bCs/>
          <w:color w:val="000000"/>
          <w:szCs w:val="32"/>
        </w:rPr>
        <w:t>（款）</w:t>
      </w:r>
      <w:r>
        <w:rPr>
          <w:rFonts w:hint="eastAsia" w:ascii="仿宋_GB2312" w:hAnsi="仿宋_GB2312" w:cs="仿宋_GB2312"/>
          <w:b/>
          <w:bCs/>
          <w:szCs w:val="32"/>
        </w:rPr>
        <w:t>行政单位离退休费</w:t>
      </w:r>
      <w:r>
        <w:rPr>
          <w:rStyle w:val="13"/>
          <w:rFonts w:hint="eastAsia" w:ascii="仿宋_GB2312" w:hAnsi="仿宋_GB2312" w:cs="仿宋_GB2312"/>
          <w:b/>
          <w:bCs/>
          <w:color w:val="000000"/>
          <w:szCs w:val="32"/>
        </w:rPr>
        <w:t>（项）</w:t>
      </w:r>
      <w:r>
        <w:rPr>
          <w:rStyle w:val="13"/>
          <w:rFonts w:hint="eastAsia" w:ascii="仿宋_GB2312" w:hAnsi="仿宋_GB2312" w:cs="仿宋_GB2312"/>
          <w:b w:val="0"/>
          <w:bCs w:val="0"/>
          <w:color w:val="000000"/>
          <w:szCs w:val="32"/>
        </w:rPr>
        <w:t>:</w:t>
      </w:r>
      <w:r>
        <w:rPr>
          <w:rStyle w:val="13"/>
          <w:rFonts w:hint="eastAsia" w:ascii="仿宋_GB2312" w:hAnsi="仿宋_GB2312" w:cs="仿宋_GB2312"/>
          <w:b w:val="0"/>
          <w:color w:val="000000"/>
          <w:szCs w:val="32"/>
        </w:rPr>
        <w:t>支出决算为</w:t>
      </w:r>
      <w:r>
        <w:rPr>
          <w:rStyle w:val="13"/>
          <w:rFonts w:hint="eastAsia" w:ascii="仿宋_GB2312" w:hAnsi="仿宋_GB2312" w:cs="仿宋_GB2312"/>
          <w:b w:val="0"/>
          <w:color w:val="000000"/>
          <w:szCs w:val="32"/>
          <w:lang w:val="en-US" w:eastAsia="zh-CN"/>
        </w:rPr>
        <w:t>142.12</w:t>
      </w:r>
      <w:r>
        <w:rPr>
          <w:rStyle w:val="13"/>
          <w:rFonts w:hint="eastAsia" w:ascii="仿宋_GB2312" w:hAnsi="仿宋_GB2312" w:cs="仿宋_GB2312"/>
          <w:b w:val="0"/>
          <w:color w:val="000000"/>
          <w:szCs w:val="32"/>
        </w:rPr>
        <w:t xml:space="preserve">万元，完成预算100%。       </w:t>
      </w:r>
    </w:p>
    <w:p>
      <w:pPr>
        <w:ind w:firstLine="643" w:firstLineChars="200"/>
        <w:rPr>
          <w:rFonts w:ascii="仿宋_GB2312" w:hAnsi="仿宋_GB2312" w:cs="仿宋_GB2312"/>
          <w:b/>
          <w:bCs/>
          <w:szCs w:val="32"/>
        </w:rPr>
      </w:pPr>
      <w:r>
        <w:rPr>
          <w:rStyle w:val="13"/>
          <w:rFonts w:hint="eastAsia" w:ascii="仿宋_GB2312" w:hAnsi="仿宋_GB2312" w:cs="仿宋_GB2312"/>
          <w:b/>
          <w:bCs/>
          <w:color w:val="000000"/>
          <w:szCs w:val="32"/>
        </w:rPr>
        <w:t>4.社会保障和就业（类）</w:t>
      </w:r>
      <w:r>
        <w:rPr>
          <w:rFonts w:hint="eastAsia" w:ascii="仿宋_GB2312" w:hAnsi="仿宋_GB2312" w:cs="仿宋_GB2312"/>
          <w:b/>
          <w:bCs/>
          <w:szCs w:val="32"/>
        </w:rPr>
        <w:t>行政事业单位养老支出</w:t>
      </w:r>
      <w:r>
        <w:rPr>
          <w:rStyle w:val="13"/>
          <w:rFonts w:hint="eastAsia" w:ascii="仿宋_GB2312" w:hAnsi="仿宋_GB2312" w:cs="仿宋_GB2312"/>
          <w:b/>
          <w:bCs/>
          <w:color w:val="000000"/>
          <w:szCs w:val="32"/>
        </w:rPr>
        <w:t>（款）</w:t>
      </w:r>
    </w:p>
    <w:p>
      <w:pPr>
        <w:spacing w:line="600" w:lineRule="exact"/>
        <w:rPr>
          <w:rStyle w:val="13"/>
          <w:rFonts w:ascii="仿宋_GB2312" w:hAnsi="仿宋_GB2312" w:cs="仿宋_GB2312"/>
          <w:b w:val="0"/>
          <w:color w:val="000000"/>
          <w:szCs w:val="32"/>
        </w:rPr>
      </w:pPr>
      <w:r>
        <w:rPr>
          <w:rFonts w:hint="eastAsia" w:ascii="仿宋_GB2312" w:hAnsi="仿宋_GB2312" w:cs="仿宋_GB2312"/>
          <w:b/>
          <w:bCs/>
          <w:szCs w:val="32"/>
        </w:rPr>
        <w:t>机关事业单位基本养老保险缴费支出</w:t>
      </w:r>
      <w:r>
        <w:rPr>
          <w:rStyle w:val="13"/>
          <w:rFonts w:hint="eastAsia" w:ascii="仿宋_GB2312" w:hAnsi="仿宋_GB2312" w:cs="仿宋_GB2312"/>
          <w:b/>
          <w:bCs/>
          <w:color w:val="000000"/>
          <w:szCs w:val="32"/>
        </w:rPr>
        <w:t>（项）</w:t>
      </w:r>
      <w:r>
        <w:rPr>
          <w:rStyle w:val="13"/>
          <w:rFonts w:hint="eastAsia" w:ascii="仿宋_GB2312" w:hAnsi="仿宋_GB2312" w:cs="仿宋_GB2312"/>
          <w:b w:val="0"/>
          <w:bCs w:val="0"/>
          <w:color w:val="000000"/>
          <w:szCs w:val="32"/>
        </w:rPr>
        <w:t>:</w:t>
      </w:r>
      <w:r>
        <w:rPr>
          <w:rStyle w:val="13"/>
          <w:rFonts w:hint="eastAsia" w:ascii="仿宋_GB2312" w:hAnsi="仿宋_GB2312" w:cs="仿宋_GB2312"/>
          <w:b w:val="0"/>
          <w:color w:val="000000"/>
          <w:szCs w:val="32"/>
        </w:rPr>
        <w:t>支出决算为</w:t>
      </w:r>
      <w:r>
        <w:rPr>
          <w:rStyle w:val="13"/>
          <w:rFonts w:hint="eastAsia" w:ascii="仿宋_GB2312" w:hAnsi="仿宋_GB2312" w:cs="仿宋_GB2312"/>
          <w:b w:val="0"/>
          <w:color w:val="000000"/>
          <w:szCs w:val="32"/>
          <w:lang w:val="en-US" w:eastAsia="zh-CN"/>
        </w:rPr>
        <w:t>112.37</w:t>
      </w:r>
      <w:r>
        <w:rPr>
          <w:rStyle w:val="13"/>
          <w:rFonts w:hint="eastAsia" w:ascii="仿宋_GB2312" w:hAnsi="仿宋_GB2312" w:cs="仿宋_GB2312"/>
          <w:b w:val="0"/>
          <w:color w:val="000000"/>
          <w:szCs w:val="32"/>
        </w:rPr>
        <w:t>万元，完成预算100%。</w:t>
      </w:r>
    </w:p>
    <w:p>
      <w:pPr>
        <w:spacing w:line="600" w:lineRule="exact"/>
        <w:ind w:firstLine="643" w:firstLineChars="200"/>
        <w:rPr>
          <w:rStyle w:val="13"/>
          <w:rFonts w:ascii="仿宋_GB2312" w:hAnsi="仿宋_GB2312" w:cs="仿宋_GB2312"/>
          <w:b w:val="0"/>
          <w:color w:val="000000"/>
          <w:szCs w:val="32"/>
        </w:rPr>
      </w:pPr>
      <w:r>
        <w:rPr>
          <w:rStyle w:val="13"/>
          <w:rFonts w:hint="eastAsia" w:ascii="仿宋_GB2312" w:hAnsi="仿宋_GB2312" w:cs="仿宋_GB2312"/>
          <w:b/>
          <w:bCs/>
          <w:color w:val="000000"/>
          <w:szCs w:val="32"/>
        </w:rPr>
        <w:t>5.社会保障和就业（类）</w:t>
      </w:r>
      <w:r>
        <w:rPr>
          <w:rFonts w:hint="eastAsia" w:ascii="仿宋_GB2312" w:hAnsi="仿宋_GB2312" w:cs="仿宋_GB2312"/>
          <w:b/>
          <w:bCs/>
          <w:szCs w:val="32"/>
        </w:rPr>
        <w:t>行政事业单位职业年金缴费支出</w:t>
      </w:r>
      <w:r>
        <w:rPr>
          <w:rStyle w:val="13"/>
          <w:rFonts w:hint="eastAsia" w:ascii="仿宋_GB2312" w:hAnsi="仿宋_GB2312" w:cs="仿宋_GB2312"/>
          <w:b/>
          <w:bCs/>
          <w:color w:val="000000"/>
          <w:szCs w:val="32"/>
        </w:rPr>
        <w:t>（款）</w:t>
      </w:r>
      <w:r>
        <w:rPr>
          <w:rFonts w:hint="eastAsia" w:ascii="仿宋_GB2312" w:hAnsi="仿宋_GB2312" w:cs="仿宋_GB2312"/>
          <w:b/>
          <w:bCs/>
          <w:szCs w:val="32"/>
        </w:rPr>
        <w:t>机关事业单位职业年金缴费支出</w:t>
      </w:r>
      <w:r>
        <w:rPr>
          <w:rStyle w:val="13"/>
          <w:rFonts w:hint="eastAsia" w:ascii="仿宋_GB2312" w:hAnsi="仿宋_GB2312" w:cs="仿宋_GB2312"/>
          <w:b/>
          <w:bCs/>
          <w:color w:val="000000"/>
          <w:szCs w:val="32"/>
        </w:rPr>
        <w:t>（项）</w:t>
      </w:r>
      <w:r>
        <w:rPr>
          <w:rStyle w:val="13"/>
          <w:rFonts w:hint="eastAsia" w:ascii="仿宋_GB2312" w:hAnsi="仿宋_GB2312" w:cs="仿宋_GB2312"/>
          <w:b w:val="0"/>
          <w:bCs w:val="0"/>
          <w:color w:val="000000"/>
          <w:szCs w:val="32"/>
        </w:rPr>
        <w:t>:</w:t>
      </w:r>
      <w:r>
        <w:rPr>
          <w:rStyle w:val="13"/>
          <w:rFonts w:hint="eastAsia" w:ascii="仿宋_GB2312" w:hAnsi="仿宋_GB2312" w:cs="仿宋_GB2312"/>
          <w:b w:val="0"/>
          <w:color w:val="000000"/>
          <w:szCs w:val="32"/>
        </w:rPr>
        <w:t>支出决算为</w:t>
      </w:r>
      <w:r>
        <w:rPr>
          <w:rStyle w:val="13"/>
          <w:rFonts w:hint="eastAsia" w:ascii="仿宋_GB2312" w:hAnsi="仿宋_GB2312" w:cs="仿宋_GB2312"/>
          <w:b w:val="0"/>
          <w:color w:val="000000"/>
          <w:szCs w:val="32"/>
          <w:lang w:val="en-US" w:eastAsia="zh-CN"/>
        </w:rPr>
        <w:t>36.30</w:t>
      </w:r>
      <w:r>
        <w:rPr>
          <w:rStyle w:val="13"/>
          <w:rFonts w:hint="eastAsia" w:ascii="仿宋_GB2312" w:hAnsi="仿宋_GB2312" w:cs="仿宋_GB2312"/>
          <w:b w:val="0"/>
          <w:color w:val="000000"/>
          <w:szCs w:val="32"/>
        </w:rPr>
        <w:t>万元，完成预算100%。</w:t>
      </w:r>
    </w:p>
    <w:p>
      <w:pPr>
        <w:spacing w:line="600" w:lineRule="exact"/>
        <w:ind w:firstLine="643" w:firstLineChars="200"/>
        <w:rPr>
          <w:rFonts w:ascii="仿宋_GB2312" w:hAnsi="仿宋_GB2312" w:cs="仿宋_GB2312"/>
          <w:b/>
          <w:color w:val="000000"/>
          <w:szCs w:val="32"/>
        </w:rPr>
      </w:pPr>
      <w:r>
        <w:rPr>
          <w:rFonts w:hint="eastAsia" w:ascii="仿宋_GB2312" w:hAnsi="仿宋_GB2312" w:cs="仿宋_GB2312"/>
          <w:b/>
          <w:bCs/>
          <w:color w:val="000000"/>
          <w:szCs w:val="32"/>
        </w:rPr>
        <w:t>6.卫生健康</w:t>
      </w:r>
      <w:r>
        <w:rPr>
          <w:rStyle w:val="13"/>
          <w:rFonts w:hint="eastAsia" w:ascii="仿宋_GB2312" w:hAnsi="仿宋_GB2312" w:cs="仿宋_GB2312"/>
          <w:b/>
          <w:bCs/>
          <w:color w:val="000000"/>
          <w:szCs w:val="32"/>
        </w:rPr>
        <w:t>（类）行政事业单位医疗（款）行政事业单位医疗（项）</w:t>
      </w:r>
      <w:r>
        <w:rPr>
          <w:rStyle w:val="13"/>
          <w:rFonts w:hint="eastAsia" w:ascii="仿宋_GB2312" w:hAnsi="仿宋_GB2312" w:cs="仿宋_GB2312"/>
          <w:b w:val="0"/>
          <w:bCs w:val="0"/>
          <w:color w:val="000000"/>
          <w:szCs w:val="32"/>
        </w:rPr>
        <w:t>:</w:t>
      </w:r>
      <w:r>
        <w:rPr>
          <w:rStyle w:val="13"/>
          <w:rFonts w:hint="eastAsia" w:ascii="仿宋_GB2312" w:hAnsi="仿宋_GB2312" w:cs="仿宋_GB2312"/>
          <w:b w:val="0"/>
          <w:color w:val="000000"/>
          <w:szCs w:val="32"/>
        </w:rPr>
        <w:t>支出决算为69.80万元，完成预算100%。</w:t>
      </w:r>
    </w:p>
    <w:p>
      <w:pPr>
        <w:spacing w:line="600" w:lineRule="exact"/>
        <w:ind w:firstLine="643" w:firstLineChars="200"/>
        <w:rPr>
          <w:rStyle w:val="13"/>
          <w:rFonts w:ascii="仿宋_GB2312" w:hAnsi="仿宋_GB2312" w:cs="仿宋_GB2312"/>
          <w:b w:val="0"/>
          <w:color w:val="000000"/>
          <w:szCs w:val="32"/>
        </w:rPr>
      </w:pPr>
      <w:r>
        <w:rPr>
          <w:rFonts w:hint="eastAsia" w:ascii="仿宋_GB2312" w:hAnsi="仿宋_GB2312" w:cs="仿宋_GB2312"/>
          <w:b/>
          <w:bCs w:val="0"/>
          <w:color w:val="333333"/>
          <w:szCs w:val="32"/>
        </w:rPr>
        <w:t>7.住房保障支出（类）</w:t>
      </w:r>
      <w:r>
        <w:rPr>
          <w:rFonts w:hint="eastAsia" w:ascii="仿宋_GB2312" w:hAnsi="仿宋_GB2312" w:cs="仿宋_GB2312"/>
          <w:b/>
          <w:bCs w:val="0"/>
          <w:szCs w:val="32"/>
        </w:rPr>
        <w:t>住房改革支出</w:t>
      </w:r>
      <w:r>
        <w:rPr>
          <w:rFonts w:hint="eastAsia" w:ascii="仿宋_GB2312" w:hAnsi="仿宋_GB2312" w:cs="仿宋_GB2312"/>
          <w:b/>
          <w:bCs w:val="0"/>
          <w:color w:val="333333"/>
          <w:szCs w:val="32"/>
        </w:rPr>
        <w:t>（款）</w:t>
      </w:r>
      <w:r>
        <w:rPr>
          <w:rFonts w:hint="eastAsia" w:ascii="仿宋_GB2312" w:hAnsi="仿宋_GB2312" w:cs="仿宋_GB2312"/>
          <w:b/>
          <w:bCs w:val="0"/>
          <w:szCs w:val="32"/>
        </w:rPr>
        <w:t>住房公积金</w:t>
      </w:r>
      <w:r>
        <w:rPr>
          <w:rFonts w:hint="eastAsia" w:ascii="仿宋_GB2312" w:hAnsi="仿宋_GB2312" w:cs="仿宋_GB2312"/>
          <w:b/>
          <w:bCs w:val="0"/>
          <w:color w:val="333333"/>
          <w:szCs w:val="32"/>
        </w:rPr>
        <w:t>（项）</w:t>
      </w:r>
      <w:r>
        <w:rPr>
          <w:rFonts w:hint="eastAsia" w:ascii="仿宋_GB2312" w:hAnsi="仿宋_GB2312" w:cs="仿宋_GB2312"/>
          <w:bCs/>
          <w:color w:val="333333"/>
          <w:szCs w:val="32"/>
        </w:rPr>
        <w:t>:</w:t>
      </w:r>
      <w:r>
        <w:rPr>
          <w:rFonts w:hint="eastAsia" w:ascii="仿宋_GB2312" w:hAnsi="仿宋_GB2312" w:cs="仿宋_GB2312"/>
          <w:color w:val="333333"/>
          <w:szCs w:val="32"/>
        </w:rPr>
        <w:t>支出决算为113.18万元，</w:t>
      </w:r>
      <w:r>
        <w:rPr>
          <w:rStyle w:val="13"/>
          <w:rFonts w:hint="eastAsia" w:ascii="仿宋_GB2312" w:hAnsi="仿宋_GB2312" w:cs="仿宋_GB2312"/>
          <w:b w:val="0"/>
          <w:color w:val="000000"/>
          <w:szCs w:val="32"/>
        </w:rPr>
        <w:t>完成预算100%。</w:t>
      </w:r>
    </w:p>
    <w:p>
      <w:pPr>
        <w:spacing w:line="600" w:lineRule="exact"/>
        <w:ind w:firstLine="640" w:firstLineChars="200"/>
        <w:outlineLvl w:val="1"/>
        <w:rPr>
          <w:rFonts w:hint="eastAsia" w:ascii="黑体" w:hAnsi="黑体" w:eastAsia="黑体"/>
          <w:color w:val="000000"/>
          <w:sz w:val="32"/>
          <w:szCs w:val="32"/>
          <w:lang w:val="en-US" w:eastAsia="zh-CN"/>
        </w:rPr>
      </w:pPr>
      <w:bookmarkStart w:id="40" w:name="_Toc15377214"/>
      <w:bookmarkStart w:id="41" w:name="_Toc693483090"/>
      <w:bookmarkStart w:id="42" w:name="_Toc15396608"/>
      <w:bookmarkStart w:id="43" w:name="_Toc26396"/>
      <w:r>
        <w:rPr>
          <w:rFonts w:hint="eastAsia" w:ascii="黑体" w:hAnsi="黑体" w:eastAsia="黑体"/>
          <w:color w:val="000000"/>
          <w:sz w:val="32"/>
          <w:szCs w:val="32"/>
          <w:lang w:val="en-US" w:eastAsia="zh-CN"/>
        </w:rPr>
        <w:t>六、一般公共预算财政拨款基本支出决算情况说明</w:t>
      </w:r>
      <w:bookmarkEnd w:id="40"/>
      <w:bookmarkEnd w:id="41"/>
      <w:bookmarkEnd w:id="42"/>
      <w:bookmarkEnd w:id="43"/>
      <w:r>
        <w:rPr>
          <w:rFonts w:hint="eastAsia" w:ascii="黑体" w:hAnsi="黑体" w:eastAsia="黑体"/>
          <w:color w:val="000000"/>
          <w:sz w:val="32"/>
          <w:szCs w:val="32"/>
          <w:lang w:val="en-US" w:eastAsia="zh-CN"/>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年一般公共预算财政拨款基本支出1,777.92万元，其中：</w:t>
      </w:r>
    </w:p>
    <w:p>
      <w:pPr>
        <w:spacing w:line="600" w:lineRule="exact"/>
        <w:ind w:firstLine="645"/>
        <w:rPr>
          <w:rFonts w:ascii="仿宋" w:hAnsi="仿宋" w:eastAsia="仿宋"/>
          <w:b/>
          <w:color w:val="FF0000"/>
          <w:sz w:val="32"/>
          <w:szCs w:val="32"/>
        </w:rPr>
      </w:pPr>
      <w:r>
        <w:rPr>
          <w:rFonts w:hint="eastAsia" w:ascii="仿宋_GB2312" w:hAnsi="仿宋_GB2312" w:eastAsia="仿宋_GB2312" w:cs="仿宋_GB2312"/>
          <w:color w:val="auto"/>
          <w:sz w:val="32"/>
          <w:szCs w:val="32"/>
          <w:highlight w:val="none"/>
        </w:rPr>
        <w:t>人员经费1,516.21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261.71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Fonts w:hint="eastAsia" w:ascii="黑体" w:hAnsi="黑体" w:eastAsia="黑体"/>
          <w:color w:val="000000"/>
          <w:sz w:val="32"/>
          <w:szCs w:val="32"/>
          <w:lang w:val="en-US" w:eastAsia="zh-CN"/>
        </w:rPr>
      </w:pPr>
      <w:bookmarkStart w:id="44" w:name="_Toc15396609"/>
      <w:bookmarkStart w:id="45" w:name="_Toc3132"/>
      <w:bookmarkStart w:id="46" w:name="_Toc15377215"/>
      <w:bookmarkStart w:id="47" w:name="_Toc2084050475"/>
      <w:r>
        <w:rPr>
          <w:rFonts w:hint="eastAsia" w:ascii="黑体" w:hAnsi="黑体" w:eastAsia="黑体"/>
          <w:color w:val="000000"/>
          <w:sz w:val="32"/>
          <w:szCs w:val="32"/>
          <w:lang w:val="en-US" w:eastAsia="zh-CN"/>
        </w:rPr>
        <w:t>七、“三公”经费财政拨款支出决算情况说明</w:t>
      </w:r>
      <w:bookmarkEnd w:id="44"/>
      <w:bookmarkEnd w:id="45"/>
      <w:bookmarkEnd w:id="46"/>
      <w:bookmarkEnd w:id="47"/>
    </w:p>
    <w:p>
      <w:pPr>
        <w:spacing w:line="600" w:lineRule="exact"/>
        <w:ind w:firstLine="640"/>
        <w:outlineLvl w:val="2"/>
        <w:rPr>
          <w:rFonts w:hint="eastAsia" w:ascii="仿宋_GB2312" w:hAnsi="仿宋_GB2312" w:eastAsia="仿宋_GB2312" w:cs="仿宋_GB2312"/>
          <w:b/>
          <w:color w:val="000000"/>
          <w:sz w:val="32"/>
          <w:szCs w:val="32"/>
        </w:rPr>
      </w:pPr>
      <w:bookmarkStart w:id="48" w:name="_Toc15377216"/>
      <w:r>
        <w:rPr>
          <w:rFonts w:hint="eastAsia" w:ascii="仿宋_GB2312" w:hAnsi="仿宋_GB2312" w:eastAsia="仿宋_GB2312" w:cs="仿宋_GB2312"/>
          <w:b/>
          <w:color w:val="000000"/>
          <w:sz w:val="32"/>
          <w:szCs w:val="32"/>
        </w:rPr>
        <w:t>（一）“三公”经费财政拨款支出决算总体情况说明</w:t>
      </w:r>
      <w:bookmarkEnd w:id="48"/>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年“三公”经费财政拨款支出决算为36.03万元，完成预算</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w:t>
      </w:r>
      <w:r>
        <w:rPr>
          <w:rFonts w:hint="eastAsia" w:ascii="仿宋_GB2312" w:hAnsi="仿宋_GB2312" w:cs="仿宋_GB2312"/>
          <w:color w:val="auto"/>
          <w:sz w:val="32"/>
          <w:szCs w:val="32"/>
          <w:highlight w:val="none"/>
          <w:lang w:val="en-US" w:eastAsia="zh-CN"/>
        </w:rPr>
        <w:t>1.80</w:t>
      </w:r>
      <w:r>
        <w:rPr>
          <w:rFonts w:hint="eastAsia" w:ascii="仿宋_GB2312" w:hAnsi="仿宋_GB2312" w:eastAsia="仿宋_GB2312" w:cs="仿宋_GB2312"/>
          <w:color w:val="auto"/>
          <w:sz w:val="32"/>
          <w:szCs w:val="32"/>
          <w:highlight w:val="none"/>
          <w:lang w:val="en-US" w:eastAsia="zh-CN"/>
        </w:rPr>
        <w:t>万元，下降</w:t>
      </w:r>
      <w:r>
        <w:rPr>
          <w:rFonts w:hint="eastAsia" w:ascii="仿宋_GB2312" w:hAnsi="仿宋_GB2312" w:cs="仿宋_GB2312"/>
          <w:color w:val="auto"/>
          <w:sz w:val="32"/>
          <w:szCs w:val="32"/>
          <w:highlight w:val="none"/>
          <w:lang w:val="en-US" w:eastAsia="zh-CN"/>
        </w:rPr>
        <w:t>4.76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决算数</w:t>
      </w:r>
      <w:r>
        <w:rPr>
          <w:rFonts w:hint="eastAsia" w:ascii="仿宋_GB2312" w:hAnsi="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rPr>
        <w:t>预算数</w:t>
      </w:r>
      <w:r>
        <w:rPr>
          <w:rFonts w:hint="eastAsia" w:ascii="仿宋_GB2312" w:hAnsi="仿宋_GB2312" w:cs="仿宋_GB2312"/>
          <w:color w:val="auto"/>
          <w:sz w:val="32"/>
          <w:szCs w:val="32"/>
          <w:highlight w:val="none"/>
          <w:lang w:val="en-US" w:eastAsia="zh-CN"/>
        </w:rPr>
        <w:t>持平。</w:t>
      </w:r>
    </w:p>
    <w:p>
      <w:pPr>
        <w:spacing w:line="600" w:lineRule="exact"/>
        <w:ind w:firstLine="640"/>
        <w:outlineLvl w:val="2"/>
        <w:rPr>
          <w:rFonts w:hint="eastAsia" w:ascii="仿宋_GB2312" w:hAnsi="仿宋_GB2312" w:eastAsia="仿宋_GB2312" w:cs="仿宋_GB2312"/>
          <w:b/>
          <w:color w:val="000000"/>
          <w:sz w:val="32"/>
          <w:szCs w:val="32"/>
        </w:rPr>
      </w:pPr>
      <w:bookmarkStart w:id="49" w:name="_Toc15377217"/>
      <w:r>
        <w:rPr>
          <w:rFonts w:hint="eastAsia" w:ascii="仿宋_GB2312" w:hAnsi="仿宋_GB2312" w:eastAsia="仿宋_GB2312" w:cs="仿宋_GB2312"/>
          <w:b/>
          <w:color w:val="000000"/>
          <w:sz w:val="32"/>
          <w:szCs w:val="32"/>
        </w:rPr>
        <w:t>（二）“三公”经费财政拨款支出决算具体情况说明</w:t>
      </w:r>
      <w:bookmarkEnd w:id="49"/>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cs="仿宋_GB2312"/>
          <w:color w:val="auto"/>
          <w:sz w:val="32"/>
          <w:szCs w:val="32"/>
          <w:highlight w:val="none"/>
          <w:lang w:val="en-US" w:eastAsia="zh-CN"/>
        </w:rPr>
        <w:t>31.53</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87.51</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万元，占</w:t>
      </w:r>
      <w:r>
        <w:rPr>
          <w:rFonts w:hint="eastAsia" w:ascii="仿宋_GB2312" w:hAnsi="仿宋_GB2312" w:cs="仿宋_GB2312"/>
          <w:color w:val="auto"/>
          <w:sz w:val="32"/>
          <w:szCs w:val="32"/>
          <w:highlight w:val="none"/>
          <w:lang w:val="en-US" w:eastAsia="zh-CN"/>
        </w:rPr>
        <w:t>12.49</w:t>
      </w:r>
      <w:r>
        <w:rPr>
          <w:rFonts w:hint="eastAsia" w:ascii="仿宋_GB2312" w:hAnsi="仿宋_GB2312" w:eastAsia="仿宋_GB2312" w:cs="仿宋_GB2312"/>
          <w:color w:val="auto"/>
          <w:sz w:val="32"/>
          <w:szCs w:val="32"/>
          <w:highlight w:val="none"/>
        </w:rPr>
        <w:t>%。具体情况如下：</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pStyle w:val="2"/>
        <w:rPr>
          <w:rFonts w:hint="eastAsia"/>
        </w:rPr>
      </w:pPr>
    </w:p>
    <w:p>
      <w:pPr>
        <w:pStyle w:val="2"/>
        <w:rPr>
          <w:rFonts w:hint="eastAsia"/>
        </w:rPr>
      </w:pPr>
      <w:r>
        <w:drawing>
          <wp:inline distT="0" distB="0" distL="114300" distR="114300">
            <wp:extent cx="2962910" cy="1576705"/>
            <wp:effectExtent l="4445" t="4445" r="23495" b="1905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0"/>
        </w:numPr>
        <w:ind w:left="0" w:leftChars="0" w:firstLine="643" w:firstLineChars="200"/>
        <w:rPr>
          <w:rFonts w:ascii="仿宋_GB2312" w:eastAsia="仿宋_GB2312"/>
          <w:b/>
          <w:color w:val="000000"/>
          <w:sz w:val="32"/>
          <w:szCs w:val="32"/>
        </w:rPr>
      </w:pPr>
      <w:r>
        <w:rPr>
          <w:rFonts w:hint="eastAsia" w:ascii="仿宋_GB2312" w:hAnsi="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因公出国（境）经费支出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3"/>
          <w:rFonts w:hint="eastAsia" w:ascii="仿宋" w:hAnsi="仿宋" w:eastAsia="仿宋"/>
          <w:b w:val="0"/>
          <w:bCs/>
          <w:color w:val="000000"/>
          <w:sz w:val="32"/>
          <w:szCs w:val="32"/>
          <w:lang w:val="en-US" w:eastAsia="zh-CN"/>
        </w:rPr>
        <w:t>2022年未编制</w:t>
      </w:r>
      <w:r>
        <w:rPr>
          <w:rFonts w:hint="eastAsia" w:ascii="仿宋_GB2312" w:eastAsia="仿宋_GB2312"/>
          <w:b/>
          <w:color w:val="000000"/>
          <w:sz w:val="32"/>
          <w:szCs w:val="32"/>
        </w:rPr>
        <w:t>因公出国（境）</w:t>
      </w:r>
      <w:r>
        <w:rPr>
          <w:rFonts w:hint="eastAsia" w:ascii="仿宋_GB2312"/>
          <w:b/>
          <w:color w:val="000000"/>
          <w:sz w:val="32"/>
          <w:szCs w:val="32"/>
          <w:lang w:eastAsia="zh-CN"/>
        </w:rPr>
        <w:t>费用</w:t>
      </w:r>
      <w:r>
        <w:rPr>
          <w:rFonts w:hint="eastAsia" w:ascii="仿宋_GB2312"/>
          <w:b w:val="0"/>
          <w:bCs/>
          <w:color w:val="000000"/>
          <w:sz w:val="32"/>
          <w:szCs w:val="32"/>
          <w:lang w:eastAsia="zh-CN"/>
        </w:rPr>
        <w:t>预算，</w:t>
      </w:r>
      <w:r>
        <w:rPr>
          <w:rStyle w:val="13"/>
          <w:rFonts w:hint="eastAsia" w:ascii="仿宋" w:hAnsi="仿宋" w:eastAsia="仿宋"/>
          <w:b w:val="0"/>
          <w:bCs/>
          <w:color w:val="000000"/>
          <w:sz w:val="32"/>
          <w:szCs w:val="32"/>
          <w:lang w:val="en-US" w:eastAsia="zh-CN"/>
        </w:rPr>
        <w:t>也未发生因公出国（境）经费支出</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因公出国（境）支出决算</w:t>
      </w:r>
      <w:r>
        <w:rPr>
          <w:rFonts w:hint="eastAsia" w:ascii="仿宋_GB2312"/>
          <w:color w:val="000000"/>
          <w:sz w:val="32"/>
          <w:szCs w:val="32"/>
          <w:lang w:eastAsia="zh-CN"/>
        </w:rPr>
        <w:t>与</w:t>
      </w:r>
      <w:r>
        <w:rPr>
          <w:rFonts w:ascii="仿宋_GB2312" w:eastAsia="仿宋_GB2312"/>
          <w:color w:val="000000"/>
          <w:sz w:val="32"/>
          <w:szCs w:val="32"/>
        </w:rPr>
        <w:t>20</w:t>
      </w:r>
      <w:r>
        <w:rPr>
          <w:rFonts w:hint="eastAsia" w:ascii="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color w:val="000000"/>
          <w:sz w:val="32"/>
          <w:szCs w:val="32"/>
          <w:lang w:eastAsia="zh-CN"/>
        </w:rPr>
        <w:t>持平</w:t>
      </w:r>
      <w:r>
        <w:rPr>
          <w:rFonts w:hint="eastAsia" w:ascii="仿宋_GB2312" w:eastAsia="仿宋_GB2312"/>
          <w:color w:val="000000"/>
          <w:sz w:val="32"/>
          <w:szCs w:val="32"/>
        </w:rPr>
        <w:t>。</w:t>
      </w:r>
    </w:p>
    <w:p>
      <w:pPr>
        <w:numPr>
          <w:ilvl w:val="0"/>
          <w:numId w:val="0"/>
        </w:numPr>
        <w:spacing w:line="600" w:lineRule="exact"/>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cs="仿宋_GB2312"/>
          <w:color w:val="auto"/>
          <w:sz w:val="32"/>
          <w:szCs w:val="32"/>
          <w:highlight w:val="none"/>
          <w:lang w:val="en-US" w:eastAsia="zh-CN"/>
        </w:rPr>
        <w:t>31.53</w:t>
      </w:r>
      <w:r>
        <w:rPr>
          <w:rFonts w:hint="eastAsia" w:ascii="仿宋_GB2312" w:hAnsi="仿宋_GB2312" w:eastAsia="仿宋_GB2312" w:cs="仿宋_GB2312"/>
          <w:color w:val="auto"/>
          <w:sz w:val="32"/>
          <w:szCs w:val="32"/>
          <w:highlight w:val="none"/>
        </w:rPr>
        <w:t>万元,</w:t>
      </w:r>
      <w:r>
        <w:rPr>
          <w:rStyle w:val="13"/>
          <w:rFonts w:hint="eastAsia" w:ascii="仿宋_GB2312" w:hAnsi="仿宋_GB2312" w:eastAsia="仿宋_GB2312" w:cs="仿宋_GB2312"/>
          <w:b w:val="0"/>
          <w:bCs/>
          <w:color w:val="auto"/>
          <w:sz w:val="32"/>
          <w:szCs w:val="32"/>
          <w:highlight w:val="none"/>
        </w:rPr>
        <w:t>完成预算</w:t>
      </w:r>
      <w:r>
        <w:rPr>
          <w:rStyle w:val="13"/>
          <w:rFonts w:hint="eastAsia" w:ascii="仿宋_GB2312" w:hAnsi="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1.53</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4.63</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市纪委机关加强内控制度建设，厉行节约，根据</w:t>
      </w:r>
      <w:r>
        <w:rPr>
          <w:rFonts w:hint="eastAsia" w:ascii="仿宋_GB2312" w:hAnsi="仿宋_GB2312" w:cs="仿宋_GB2312"/>
          <w:color w:val="000000"/>
          <w:szCs w:val="32"/>
        </w:rPr>
        <w:t>有关制度规定严格控制</w:t>
      </w:r>
      <w:r>
        <w:rPr>
          <w:rFonts w:hint="eastAsia" w:ascii="仿宋_GB2312" w:hAnsi="仿宋_GB2312" w:eastAsia="仿宋_GB2312" w:cs="仿宋_GB2312"/>
          <w:color w:val="auto"/>
          <w:sz w:val="32"/>
          <w:szCs w:val="32"/>
          <w:highlight w:val="none"/>
        </w:rPr>
        <w:t>公务用车运行维护费支出。</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cs="仿宋_GB2312"/>
          <w:b w:val="0"/>
          <w:bCs/>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万元。全年按规定更新购置公务用车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辆、越野车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shd w:val="clear" w:color="auto" w:fill="FFFFFF" w:themeFill="background1"/>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cs="仿宋_GB2312"/>
          <w:color w:val="auto"/>
          <w:sz w:val="32"/>
          <w:szCs w:val="32"/>
          <w:highlight w:val="none"/>
          <w:lang w:val="en-US" w:eastAsia="zh-CN"/>
        </w:rPr>
        <w:t>31.53</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szCs w:val="32"/>
        </w:rPr>
        <w:t>市纪委</w:t>
      </w:r>
      <w:r>
        <w:rPr>
          <w:rFonts w:hint="eastAsia" w:ascii="仿宋_GB2312" w:hAnsi="仿宋_GB2312" w:cs="仿宋_GB2312"/>
          <w:szCs w:val="32"/>
          <w:lang w:val="en-US" w:eastAsia="zh-CN"/>
        </w:rPr>
        <w:t>机关开展</w:t>
      </w:r>
      <w:r>
        <w:rPr>
          <w:rFonts w:hint="eastAsia" w:ascii="仿宋_GB2312" w:hAnsi="仿宋_GB2312" w:cs="仿宋_GB2312"/>
          <w:szCs w:val="32"/>
        </w:rPr>
        <w:t>监督检查、执法执纪</w:t>
      </w:r>
      <w:r>
        <w:rPr>
          <w:rFonts w:hint="eastAsia" w:ascii="仿宋_GB2312" w:hAnsi="仿宋_GB2312" w:cs="仿宋_GB2312"/>
          <w:szCs w:val="32"/>
          <w:lang w:val="en-US" w:eastAsia="zh-CN"/>
        </w:rPr>
        <w:t>等</w:t>
      </w:r>
      <w:r>
        <w:rPr>
          <w:rFonts w:hint="eastAsia" w:ascii="仿宋_GB2312" w:hAnsi="仿宋_GB2312" w:cs="仿宋_GB2312"/>
          <w:szCs w:val="32"/>
        </w:rPr>
        <w:t>工作所需的</w:t>
      </w:r>
      <w:r>
        <w:rPr>
          <w:rFonts w:hint="eastAsia" w:ascii="仿宋_GB2312" w:hAnsi="仿宋_GB2312" w:cs="仿宋_GB2312"/>
          <w:szCs w:val="32"/>
          <w:lang w:val="en-US" w:eastAsia="zh-CN"/>
        </w:rPr>
        <w:t>业务</w:t>
      </w:r>
      <w:r>
        <w:rPr>
          <w:rFonts w:hint="eastAsia" w:ascii="仿宋_GB2312" w:hAnsi="仿宋_GB2312" w:cs="仿宋_GB2312"/>
          <w:szCs w:val="32"/>
        </w:rPr>
        <w:t>用车燃料费、维修费、过路过桥费、保险费等支出。</w:t>
      </w:r>
    </w:p>
    <w:p>
      <w:pPr>
        <w:numPr>
          <w:ilvl w:val="0"/>
          <w:numId w:val="0"/>
        </w:numPr>
        <w:spacing w:line="600" w:lineRule="exact"/>
        <w:ind w:firstLine="643" w:firstLineChars="200"/>
        <w:rPr>
          <w:rFonts w:hint="eastAsia" w:ascii="仿宋_GB2312" w:hAnsi="仿宋_GB2312" w:cs="仿宋_GB2312"/>
          <w:color w:val="000000"/>
          <w:szCs w:val="32"/>
        </w:rPr>
      </w:pPr>
      <w:r>
        <w:rPr>
          <w:rFonts w:hint="eastAsia" w:ascii="仿宋_GB2312" w:hAnsi="仿宋_GB2312" w:cs="仿宋_GB2312"/>
          <w:b/>
          <w:color w:val="auto"/>
          <w:sz w:val="32"/>
          <w:szCs w:val="32"/>
          <w:highlight w:val="none"/>
          <w:lang w:val="en-US" w:eastAsia="zh-CN"/>
        </w:rPr>
        <w:t>3.</w:t>
      </w:r>
      <w:r>
        <w:rPr>
          <w:rFonts w:hint="eastAsia" w:ascii="仿宋_GB2312" w:hAnsi="仿宋_GB2312" w:eastAsia="仿宋_GB2312" w:cs="仿宋_GB2312"/>
          <w:b/>
          <w:color w:val="auto"/>
          <w:sz w:val="32"/>
          <w:szCs w:val="32"/>
          <w:highlight w:val="none"/>
        </w:rPr>
        <w:t>公务接待费支出</w:t>
      </w:r>
      <w:r>
        <w:rPr>
          <w:rFonts w:hint="eastAsia" w:ascii="仿宋_GB2312" w:hAnsi="仿宋_GB2312" w:cs="仿宋_GB2312"/>
          <w:b w:val="0"/>
          <w:bCs/>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w:t>
      </w:r>
      <w:r>
        <w:rPr>
          <w:rStyle w:val="13"/>
          <w:rFonts w:hint="eastAsia" w:ascii="仿宋_GB2312" w:hAnsi="仿宋_GB2312" w:eastAsia="仿宋_GB2312" w:cs="仿宋_GB2312"/>
          <w:b w:val="0"/>
          <w:bCs/>
          <w:color w:val="auto"/>
          <w:sz w:val="32"/>
          <w:szCs w:val="32"/>
          <w:highlight w:val="none"/>
        </w:rPr>
        <w:t>完成预算</w:t>
      </w:r>
      <w:r>
        <w:rPr>
          <w:rStyle w:val="13"/>
          <w:rFonts w:hint="eastAsia" w:ascii="仿宋_GB2312" w:hAnsi="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0.27</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5.66</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市纪委机关厉行节约，根据</w:t>
      </w:r>
      <w:r>
        <w:rPr>
          <w:rFonts w:hint="eastAsia" w:ascii="仿宋_GB2312" w:hAnsi="仿宋_GB2312" w:cs="仿宋_GB2312"/>
          <w:color w:val="000000"/>
          <w:szCs w:val="32"/>
        </w:rPr>
        <w:t>有关制度规定严格控制</w:t>
      </w:r>
      <w:r>
        <w:rPr>
          <w:rFonts w:hint="eastAsia" w:ascii="仿宋_GB2312" w:hAnsi="仿宋_GB2312" w:cs="仿宋_GB2312"/>
          <w:color w:val="000000"/>
          <w:szCs w:val="32"/>
          <w:lang w:val="en-US" w:eastAsia="zh-CN"/>
        </w:rPr>
        <w:t>公务接待</w:t>
      </w:r>
      <w:r>
        <w:rPr>
          <w:rFonts w:hint="eastAsia" w:ascii="仿宋_GB2312" w:hAnsi="仿宋_GB2312" w:cs="仿宋_GB2312"/>
          <w:color w:val="000000"/>
          <w:szCs w:val="32"/>
        </w:rPr>
        <w:t>费支出。</w:t>
      </w:r>
    </w:p>
    <w:p>
      <w:pPr>
        <w:numPr>
          <w:ilvl w:val="0"/>
          <w:numId w:val="0"/>
        </w:num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cs="仿宋_GB2312"/>
          <w:b w:val="0"/>
          <w:bCs/>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cs="仿宋_GB2312"/>
          <w:szCs w:val="32"/>
        </w:rPr>
        <w:t>开展监督检查、审查调查工作次的交通费、住宿费、用餐费等。</w:t>
      </w:r>
      <w:r>
        <w:rPr>
          <w:rFonts w:hint="eastAsia" w:ascii="仿宋_GB2312" w:hAnsi="仿宋_GB2312" w:eastAsia="仿宋_GB2312" w:cs="仿宋_GB2312"/>
          <w:color w:val="auto"/>
          <w:sz w:val="32"/>
          <w:szCs w:val="32"/>
          <w:highlight w:val="none"/>
        </w:rPr>
        <w:t>国内公务接待</w:t>
      </w:r>
      <w:r>
        <w:rPr>
          <w:rFonts w:hint="eastAsia" w:ascii="仿宋_GB2312" w:hAnsi="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cs="仿宋_GB2312"/>
          <w:color w:val="auto"/>
          <w:sz w:val="32"/>
          <w:szCs w:val="32"/>
          <w:highlight w:val="none"/>
          <w:lang w:val="en-US" w:eastAsia="zh-CN"/>
        </w:rPr>
        <w:t>公务接待</w:t>
      </w:r>
      <w:r>
        <w:rPr>
          <w:rFonts w:hint="eastAsia" w:ascii="仿宋_GB2312" w:hAnsi="仿宋_GB2312" w:cs="仿宋_GB2312"/>
          <w:szCs w:val="32"/>
        </w:rPr>
        <w:t>餐费4.</w:t>
      </w:r>
      <w:r>
        <w:rPr>
          <w:rFonts w:hint="eastAsia" w:ascii="仿宋_GB2312" w:hAnsi="仿宋_GB2312" w:cs="仿宋_GB2312"/>
          <w:szCs w:val="32"/>
          <w:lang w:val="en-US" w:eastAsia="zh-CN"/>
        </w:rPr>
        <w:t>50</w:t>
      </w:r>
      <w:r>
        <w:rPr>
          <w:rFonts w:hint="eastAsia" w:ascii="仿宋_GB2312" w:hAnsi="仿宋_GB2312" w:cs="仿宋_GB2312"/>
          <w:szCs w:val="32"/>
        </w:rPr>
        <w:t>万元</w:t>
      </w:r>
      <w:r>
        <w:rPr>
          <w:rFonts w:hint="eastAsia" w:ascii="仿宋_GB2312" w:hAnsi="仿宋_GB2312" w:eastAsia="仿宋_GB2312" w:cs="仿宋_GB2312"/>
          <w:color w:val="auto"/>
          <w:sz w:val="32"/>
          <w:szCs w:val="32"/>
          <w:highlight w:val="none"/>
        </w:rPr>
        <w:t>。</w:t>
      </w:r>
    </w:p>
    <w:p>
      <w:pPr>
        <w:spacing w:line="600" w:lineRule="exact"/>
        <w:ind w:firstLine="643" w:firstLineChars="200"/>
        <w:rPr>
          <w:rFonts w:ascii="黑体" w:eastAsia="黑体"/>
          <w:color w:val="000000"/>
          <w:sz w:val="32"/>
          <w:szCs w:val="32"/>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cs="仿宋_GB2312"/>
          <w:b w:val="0"/>
          <w:bCs/>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外事接待</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次（不包括陪同人员）</w:t>
      </w:r>
      <w:r>
        <w:rPr>
          <w:rFonts w:hint="eastAsia" w:ascii="仿宋_GB2312" w:hAnsi="仿宋_GB2312" w:eastAsia="仿宋_GB2312" w:cs="仿宋_GB2312"/>
          <w:color w:val="auto"/>
          <w:sz w:val="32"/>
          <w:szCs w:val="32"/>
          <w:highlight w:val="none"/>
        </w:rPr>
        <w:t>，共计支出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与2021年持平。</w:t>
      </w:r>
      <w:bookmarkStart w:id="50" w:name="_Toc15396610"/>
      <w:bookmarkStart w:id="51" w:name="_Toc15377218"/>
    </w:p>
    <w:p>
      <w:pPr>
        <w:spacing w:line="600" w:lineRule="exact"/>
        <w:ind w:firstLine="640" w:firstLineChars="200"/>
        <w:outlineLvl w:val="1"/>
        <w:rPr>
          <w:rFonts w:hint="eastAsia" w:ascii="黑体" w:hAnsi="黑体" w:eastAsia="黑体"/>
          <w:color w:val="000000"/>
          <w:sz w:val="32"/>
          <w:szCs w:val="32"/>
          <w:lang w:val="en-US" w:eastAsia="zh-CN"/>
        </w:rPr>
      </w:pPr>
      <w:bookmarkStart w:id="52" w:name="_Toc18644"/>
      <w:bookmarkStart w:id="53" w:name="_Toc1591094750"/>
      <w:r>
        <w:rPr>
          <w:rFonts w:hint="eastAsia" w:ascii="黑体" w:hAnsi="黑体" w:eastAsia="黑体"/>
          <w:color w:val="000000"/>
          <w:sz w:val="32"/>
          <w:szCs w:val="32"/>
          <w:lang w:val="en-US" w:eastAsia="zh-CN"/>
        </w:rPr>
        <w:t>八、政府性基金预算支出决算情况说明</w:t>
      </w:r>
      <w:bookmarkEnd w:id="50"/>
      <w:bookmarkEnd w:id="51"/>
      <w:bookmarkEnd w:id="52"/>
      <w:bookmarkEnd w:id="53"/>
    </w:p>
    <w:p>
      <w:pPr>
        <w:spacing w:line="600" w:lineRule="exact"/>
        <w:ind w:firstLine="640"/>
        <w:rPr>
          <w:rFonts w:ascii="仿宋_GB2312" w:eastAsia="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cs="仿宋_GB2312"/>
          <w:color w:val="auto"/>
          <w:sz w:val="32"/>
          <w:szCs w:val="32"/>
          <w:highlight w:val="none"/>
          <w:lang w:val="en-US" w:eastAsia="zh-CN"/>
        </w:rPr>
        <w:t>市纪委机关</w:t>
      </w:r>
      <w:bookmarkStart w:id="98" w:name="_GoBack"/>
      <w:bookmarkEnd w:id="98"/>
      <w:r>
        <w:rPr>
          <w:rFonts w:hint="eastAsia" w:ascii="仿宋_GB2312" w:hAnsi="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政府性基金预算</w:t>
      </w:r>
      <w:r>
        <w:rPr>
          <w:rFonts w:hint="eastAsia" w:ascii="仿宋_GB2312" w:hAnsi="仿宋_GB2312" w:cs="仿宋_GB2312"/>
          <w:color w:val="auto"/>
          <w:sz w:val="32"/>
          <w:szCs w:val="32"/>
          <w:highlight w:val="none"/>
          <w:lang w:val="en-US" w:eastAsia="zh-CN"/>
        </w:rPr>
        <w:t>财</w:t>
      </w:r>
      <w:r>
        <w:rPr>
          <w:rFonts w:hint="eastAsia" w:ascii="仿宋_GB2312" w:hAnsi="仿宋_GB2312" w:eastAsia="仿宋_GB2312" w:cs="仿宋_GB2312"/>
          <w:color w:val="auto"/>
          <w:sz w:val="32"/>
          <w:szCs w:val="32"/>
          <w:highlight w:val="none"/>
          <w:lang w:eastAsia="zh-CN"/>
        </w:rPr>
        <w:t>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54" w:name="_Toc937569418"/>
      <w:bookmarkStart w:id="55" w:name="_Toc27793"/>
      <w:bookmarkStart w:id="56" w:name="_Toc15396611"/>
      <w:bookmarkStart w:id="57" w:name="_Toc15377219"/>
      <w:r>
        <w:rPr>
          <w:rFonts w:hint="eastAsia" w:ascii="黑体" w:hAnsi="黑体" w:eastAsia="黑体"/>
          <w:color w:val="000000"/>
          <w:sz w:val="32"/>
          <w:szCs w:val="32"/>
          <w:lang w:val="en-US" w:eastAsia="zh-CN"/>
        </w:rPr>
        <w:t>九、国有资本经营预算支出决算情况说明</w:t>
      </w:r>
      <w:bookmarkEnd w:id="54"/>
      <w:bookmarkEnd w:id="55"/>
      <w:bookmarkEnd w:id="56"/>
      <w:bookmarkEnd w:id="57"/>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cs="仿宋_GB2312"/>
          <w:color w:val="auto"/>
          <w:sz w:val="32"/>
          <w:szCs w:val="32"/>
          <w:highlight w:val="none"/>
          <w:lang w:val="en-US" w:eastAsia="zh-CN"/>
        </w:rPr>
        <w:t>市纪委机关无</w:t>
      </w:r>
      <w:r>
        <w:rPr>
          <w:rFonts w:hint="eastAsia" w:ascii="仿宋_GB2312" w:hAnsi="仿宋_GB2312" w:eastAsia="仿宋_GB2312" w:cs="仿宋_GB2312"/>
          <w:color w:val="auto"/>
          <w:sz w:val="32"/>
          <w:szCs w:val="32"/>
          <w:highlight w:val="none"/>
        </w:rPr>
        <w:t>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cs="仿宋_GB2312"/>
          <w:color w:val="auto"/>
          <w:sz w:val="32"/>
          <w:szCs w:val="32"/>
          <w:highlight w:val="none"/>
          <w:lang w:val="en-US" w:eastAsia="zh-CN"/>
        </w:rPr>
        <w:t>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58" w:name="_Toc15377221"/>
      <w:bookmarkStart w:id="59" w:name="_Toc479257254"/>
      <w:bookmarkStart w:id="60" w:name="_Toc7288"/>
      <w:bookmarkStart w:id="61" w:name="_Toc15396612"/>
      <w:r>
        <w:rPr>
          <w:rFonts w:hint="eastAsia" w:ascii="黑体" w:hAnsi="黑体" w:eastAsia="黑体"/>
          <w:color w:val="000000"/>
          <w:sz w:val="32"/>
          <w:szCs w:val="32"/>
          <w:lang w:val="en-US" w:eastAsia="zh-CN"/>
        </w:rPr>
        <w:t>十、其他重要事项的情况说明</w:t>
      </w:r>
      <w:bookmarkEnd w:id="58"/>
      <w:bookmarkEnd w:id="59"/>
      <w:bookmarkEnd w:id="60"/>
      <w:bookmarkEnd w:id="61"/>
    </w:p>
    <w:p>
      <w:pPr>
        <w:spacing w:line="600" w:lineRule="exact"/>
        <w:ind w:firstLine="643" w:firstLineChars="200"/>
        <w:outlineLvl w:val="2"/>
        <w:rPr>
          <w:rFonts w:hint="eastAsia" w:ascii="仿宋_GB2312" w:hAnsi="仿宋_GB2312" w:eastAsia="仿宋_GB2312" w:cs="仿宋_GB2312"/>
          <w:color w:val="000000"/>
          <w:sz w:val="32"/>
          <w:szCs w:val="32"/>
        </w:rPr>
      </w:pPr>
      <w:bookmarkStart w:id="62" w:name="_Toc15377222"/>
      <w:r>
        <w:rPr>
          <w:rFonts w:hint="eastAsia" w:ascii="仿宋_GB2312" w:hAnsi="仿宋_GB2312" w:eastAsia="仿宋_GB2312" w:cs="仿宋_GB2312"/>
          <w:b/>
          <w:color w:val="000000"/>
          <w:sz w:val="32"/>
          <w:szCs w:val="32"/>
        </w:rPr>
        <w:t>（一）机关运行经费支出情况</w:t>
      </w:r>
      <w:bookmarkEnd w:id="62"/>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eastAsia="仿宋_GB2312" w:cs="仿宋_GB2312"/>
          <w:color w:val="auto"/>
          <w:sz w:val="32"/>
          <w:szCs w:val="32"/>
          <w:highlight w:val="none"/>
        </w:rPr>
        <w:t>运行经费支出</w:t>
      </w:r>
      <w:r>
        <w:rPr>
          <w:rFonts w:hint="eastAsia" w:ascii="仿宋_GB2312" w:hAnsi="仿宋_GB2312" w:cs="仿宋_GB2312"/>
          <w:color w:val="auto"/>
          <w:sz w:val="32"/>
          <w:szCs w:val="32"/>
          <w:highlight w:val="none"/>
          <w:lang w:val="en-US" w:eastAsia="zh-CN"/>
        </w:rPr>
        <w:t>261.71</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30.61</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10.47</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cs="仿宋_GB2312"/>
          <w:color w:val="000000"/>
          <w:szCs w:val="32"/>
          <w:lang w:val="en-US" w:eastAsia="zh-CN"/>
        </w:rPr>
        <w:t>加强内控制度建设，厉行节约，严格控制日常经费支出。</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63" w:name="_Toc15377223"/>
      <w:r>
        <w:rPr>
          <w:rFonts w:hint="eastAsia" w:ascii="仿宋_GB2312" w:hAnsi="仿宋_GB2312" w:eastAsia="仿宋_GB2312" w:cs="仿宋_GB2312"/>
          <w:b/>
          <w:color w:val="000000"/>
          <w:sz w:val="32"/>
          <w:szCs w:val="32"/>
        </w:rPr>
        <w:t>（二）政府采购支出情况</w:t>
      </w:r>
      <w:bookmarkEnd w:id="63"/>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eastAsia="仿宋_GB2312" w:cs="仿宋_GB2312"/>
          <w:color w:val="auto"/>
          <w:sz w:val="32"/>
          <w:szCs w:val="32"/>
          <w:highlight w:val="none"/>
        </w:rPr>
        <w:t>政府采购支出总额</w:t>
      </w:r>
      <w:r>
        <w:rPr>
          <w:rFonts w:hint="eastAsia" w:ascii="仿宋_GB2312" w:hAnsi="仿宋_GB2312" w:cs="仿宋_GB2312"/>
          <w:color w:val="auto"/>
          <w:sz w:val="32"/>
          <w:szCs w:val="32"/>
          <w:highlight w:val="none"/>
          <w:lang w:val="en-US" w:eastAsia="zh-CN"/>
        </w:rPr>
        <w:t>190.11</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cs="仿宋_GB2312"/>
          <w:color w:val="auto"/>
          <w:sz w:val="32"/>
          <w:szCs w:val="32"/>
          <w:highlight w:val="none"/>
          <w:lang w:val="en-US" w:eastAsia="zh-CN"/>
        </w:rPr>
        <w:t>8.98</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cs="仿宋_GB2312"/>
          <w:color w:val="auto"/>
          <w:sz w:val="32"/>
          <w:szCs w:val="32"/>
          <w:highlight w:val="none"/>
          <w:lang w:val="en-US" w:eastAsia="zh-CN"/>
        </w:rPr>
        <w:t>157.70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cs="仿宋_GB2312"/>
          <w:color w:val="auto"/>
          <w:sz w:val="32"/>
          <w:szCs w:val="32"/>
          <w:highlight w:val="none"/>
          <w:lang w:val="en-US" w:eastAsia="zh-CN"/>
        </w:rPr>
        <w:t>23.43</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val="en-US" w:eastAsia="zh-CN"/>
        </w:rPr>
        <w:t>市纪委监委留置</w:t>
      </w:r>
      <w:r>
        <w:rPr>
          <w:rFonts w:hint="eastAsia" w:ascii="仿宋_GB2312" w:hAnsi="仿宋_GB2312" w:eastAsia="仿宋_GB2312" w:cs="仿宋_GB2312"/>
          <w:color w:val="auto"/>
          <w:sz w:val="32"/>
          <w:szCs w:val="32"/>
          <w:highlight w:val="none"/>
        </w:rPr>
        <w:t>场所监控系统升级改造项目，档案数字化技术服务，购买打印纸、保密柜、公务用车维修保养、加油等项目。授予中小企业合同金额</w:t>
      </w:r>
      <w:r>
        <w:rPr>
          <w:rFonts w:hint="eastAsia" w:ascii="仿宋_GB2312" w:hAnsi="仿宋_GB2312" w:cs="仿宋_GB2312"/>
          <w:color w:val="auto"/>
          <w:sz w:val="32"/>
          <w:szCs w:val="32"/>
          <w:highlight w:val="none"/>
          <w:lang w:val="en-US" w:eastAsia="zh-CN"/>
        </w:rPr>
        <w:t>12.23</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6.43</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cs="仿宋_GB2312"/>
          <w:color w:val="auto"/>
          <w:sz w:val="32"/>
          <w:szCs w:val="32"/>
          <w:highlight w:val="none"/>
          <w:lang w:val="en-US" w:eastAsia="zh-CN"/>
        </w:rPr>
        <w:t>12.23</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cs="仿宋_GB2312"/>
          <w:color w:val="auto"/>
          <w:sz w:val="32"/>
          <w:szCs w:val="32"/>
          <w:highlight w:val="none"/>
          <w:lang w:val="en-US" w:eastAsia="zh-CN"/>
        </w:rPr>
        <w:t>6.43</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bookmarkStart w:id="64" w:name="_Toc15377224"/>
      <w:r>
        <w:rPr>
          <w:rFonts w:hint="eastAsia" w:ascii="仿宋_GB2312" w:hAnsi="仿宋_GB2312" w:eastAsia="仿宋_GB2312" w:cs="仿宋_GB2312"/>
          <w:b/>
          <w:color w:val="000000"/>
          <w:sz w:val="32"/>
          <w:szCs w:val="32"/>
        </w:rPr>
        <w:t>（三）国有资产占有使用情况</w:t>
      </w:r>
      <w:bookmarkEnd w:id="64"/>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年12月31日，</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eastAsia="仿宋_GB2312" w:cs="仿宋_GB2312"/>
          <w:color w:val="auto"/>
          <w:sz w:val="32"/>
          <w:szCs w:val="32"/>
          <w:highlight w:val="none"/>
        </w:rPr>
        <w:t>共有车辆</w:t>
      </w:r>
      <w:r>
        <w:rPr>
          <w:rFonts w:hint="eastAsia" w:ascii="仿宋_GB2312"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辆、其他用车</w:t>
      </w:r>
      <w:r>
        <w:rPr>
          <w:rFonts w:hint="eastAsia" w:ascii="仿宋_GB2312"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其他用车主要是用于</w:t>
      </w:r>
      <w:r>
        <w:rPr>
          <w:rFonts w:hint="eastAsia" w:ascii="仿宋_GB2312" w:hAnsi="仿宋_GB2312" w:cs="仿宋_GB2312"/>
          <w:szCs w:val="32"/>
        </w:rPr>
        <w:t>市纪委</w:t>
      </w:r>
      <w:r>
        <w:rPr>
          <w:rFonts w:hint="eastAsia" w:ascii="仿宋_GB2312" w:hAnsi="仿宋_GB2312" w:cs="仿宋_GB2312"/>
          <w:szCs w:val="32"/>
          <w:lang w:val="en-US" w:eastAsia="zh-CN"/>
        </w:rPr>
        <w:t>机关开展</w:t>
      </w:r>
      <w:r>
        <w:rPr>
          <w:rFonts w:hint="eastAsia" w:ascii="仿宋_GB2312" w:hAnsi="仿宋_GB2312" w:cs="仿宋_GB2312"/>
          <w:szCs w:val="32"/>
        </w:rPr>
        <w:t>监督检查、执法执纪</w:t>
      </w:r>
      <w:r>
        <w:rPr>
          <w:rFonts w:hint="eastAsia" w:ascii="仿宋_GB2312" w:hAnsi="仿宋_GB2312" w:cs="仿宋_GB2312"/>
          <w:szCs w:val="32"/>
          <w:lang w:val="en-US" w:eastAsia="zh-CN"/>
        </w:rPr>
        <w:t>等</w:t>
      </w:r>
      <w:r>
        <w:rPr>
          <w:rFonts w:hint="eastAsia" w:ascii="仿宋_GB2312" w:hAnsi="仿宋_GB2312" w:cs="仿宋_GB2312"/>
          <w:szCs w:val="32"/>
        </w:rPr>
        <w:t>工作所需的</w:t>
      </w:r>
      <w:r>
        <w:rPr>
          <w:rFonts w:hint="eastAsia" w:ascii="仿宋_GB2312" w:hAnsi="仿宋_GB2312" w:cs="仿宋_GB2312"/>
          <w:szCs w:val="32"/>
          <w:lang w:val="en-US" w:eastAsia="zh-CN"/>
        </w:rPr>
        <w:t>业务</w:t>
      </w:r>
      <w:r>
        <w:rPr>
          <w:rFonts w:hint="eastAsia" w:ascii="仿宋_GB2312" w:hAnsi="仿宋_GB2312" w:cs="仿宋_GB2312"/>
          <w:szCs w:val="32"/>
        </w:rPr>
        <w:t>用车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单价100万元以上专用设备</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r>
        <w:rPr>
          <w:rFonts w:hint="eastAsia" w:ascii="仿宋_GB2312" w:hAnsi="仿宋_GB2312" w:cs="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（四）预算绩效管理情况。</w:t>
      </w:r>
    </w:p>
    <w:p>
      <w:pPr>
        <w:pStyle w:val="5"/>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市纪委办案工作经费</w:t>
      </w:r>
      <w:r>
        <w:rPr>
          <w:rFonts w:hint="eastAsia" w:hAnsi="仿宋_GB2312" w:cs="仿宋_GB2312"/>
          <w:color w:val="auto"/>
          <w:sz w:val="32"/>
          <w:szCs w:val="32"/>
          <w:highlight w:val="none"/>
          <w:lang w:val="en-US" w:eastAsia="zh-CN"/>
        </w:rPr>
        <w:t>（含常年专项和非税收入返还项目）、</w:t>
      </w:r>
      <w:r>
        <w:rPr>
          <w:rFonts w:hint="eastAsia" w:ascii="仿宋_GB2312" w:hAnsi="仿宋_GB2312" w:eastAsia="仿宋_GB2312" w:cs="仿宋_GB2312"/>
          <w:color w:val="auto"/>
          <w:sz w:val="32"/>
          <w:szCs w:val="32"/>
          <w:highlight w:val="none"/>
          <w:lang w:val="en-US" w:eastAsia="zh-CN"/>
        </w:rPr>
        <w:t>市纪委档案综合库房建设、市纪委办案业务用房建设项目</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bookmarkStart w:id="65" w:name="_Toc1115"/>
      <w:bookmarkStart w:id="66" w:name="_Toc15396613"/>
      <w:bookmarkStart w:id="67" w:name="_Toc15377225"/>
    </w:p>
    <w:p>
      <w:pPr>
        <w:pStyle w:val="5"/>
        <w:rPr>
          <w:rFonts w:hint="eastAsia" w:ascii="仿宋_GB2312" w:hAnsi="仿宋_GB2312" w:eastAsia="仿宋_GB2312" w:cs="仿宋_GB2312"/>
          <w:color w:val="auto"/>
          <w:sz w:val="32"/>
          <w:szCs w:val="32"/>
          <w:highlight w:val="none"/>
        </w:rPr>
      </w:pPr>
    </w:p>
    <w:p>
      <w:pPr>
        <w:spacing w:line="600" w:lineRule="exact"/>
        <w:jc w:val="center"/>
        <w:outlineLvl w:val="0"/>
        <w:rPr>
          <w:rFonts w:hint="eastAsia" w:ascii="黑体" w:hAnsi="黑体" w:eastAsia="黑体" w:cs="Times New Roman"/>
          <w:b w:val="0"/>
          <w:bCs/>
          <w:kern w:val="44"/>
          <w:sz w:val="44"/>
          <w:szCs w:val="44"/>
          <w:lang w:val="en-US" w:eastAsia="zh-CN" w:bidi="ar-SA"/>
        </w:rPr>
      </w:pPr>
      <w:r>
        <w:rPr>
          <w:rFonts w:hint="eastAsia" w:ascii="黑体" w:hAnsi="黑体" w:eastAsia="黑体" w:cs="Times New Roman"/>
          <w:b w:val="0"/>
          <w:bCs/>
          <w:kern w:val="44"/>
          <w:sz w:val="44"/>
          <w:szCs w:val="44"/>
          <w:lang w:val="en-US" w:eastAsia="zh-CN" w:bidi="ar-SA"/>
        </w:rPr>
        <w:t>第三部分 名词解释</w:t>
      </w:r>
      <w:bookmarkEnd w:id="65"/>
      <w:bookmarkEnd w:id="66"/>
      <w:bookmarkEnd w:id="67"/>
    </w:p>
    <w:p>
      <w:pPr>
        <w:pStyle w:val="19"/>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19"/>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2.年初结转和结余：指以前年度尚未完成、结转到本年按有关规定继续使用的资金。</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3.一般公共服务（类）纪检监察（款）行政运行（项）：指是纪委监委用于保障机构正常运行、开展日常工作的基本支出。</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4.一般公共服务（类）纪检监察（款）一般行政管理事务（项）：是纪委开展专项工作的项目经费。</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5.一般公共服务（类）纪检监察（款）事业运行（项）：廉政教育中心的基本支出。</w:t>
      </w:r>
    </w:p>
    <w:p>
      <w:pPr>
        <w:spacing w:line="580" w:lineRule="atLeast"/>
        <w:ind w:firstLine="640" w:firstLineChars="200"/>
        <w:rPr>
          <w:rFonts w:ascii="仿宋_GB2312" w:hAnsi="仿宋_GB2312" w:cs="仿宋_GB2312"/>
          <w:szCs w:val="32"/>
        </w:rPr>
      </w:pPr>
      <w:r>
        <w:rPr>
          <w:rStyle w:val="13"/>
          <w:rFonts w:hint="eastAsia" w:ascii="仿宋_GB2312" w:hAnsi="仿宋_GB2312" w:cs="仿宋_GB2312"/>
          <w:b w:val="0"/>
          <w:color w:val="000000"/>
          <w:szCs w:val="32"/>
        </w:rPr>
        <w:t>6.社会保障和就业（类）</w:t>
      </w:r>
      <w:r>
        <w:rPr>
          <w:rFonts w:hint="eastAsia" w:ascii="仿宋_GB2312" w:hAnsi="仿宋_GB2312" w:cs="仿宋_GB2312"/>
          <w:szCs w:val="32"/>
        </w:rPr>
        <w:t>行政事业单位养老支出</w:t>
      </w:r>
      <w:r>
        <w:rPr>
          <w:rStyle w:val="13"/>
          <w:rFonts w:hint="eastAsia" w:ascii="仿宋_GB2312" w:hAnsi="仿宋_GB2312" w:cs="仿宋_GB2312"/>
          <w:b w:val="0"/>
          <w:color w:val="000000"/>
          <w:szCs w:val="32"/>
        </w:rPr>
        <w:t>（款）</w:t>
      </w:r>
    </w:p>
    <w:p>
      <w:pPr>
        <w:spacing w:line="580" w:lineRule="atLeast"/>
        <w:rPr>
          <w:rStyle w:val="13"/>
          <w:rFonts w:ascii="仿宋_GB2312" w:hAnsi="仿宋_GB2312" w:cs="仿宋_GB2312"/>
          <w:b w:val="0"/>
          <w:color w:val="000000"/>
          <w:szCs w:val="32"/>
        </w:rPr>
      </w:pPr>
      <w:r>
        <w:rPr>
          <w:rFonts w:hint="eastAsia" w:ascii="仿宋_GB2312" w:hAnsi="仿宋_GB2312" w:cs="仿宋_GB2312"/>
          <w:szCs w:val="32"/>
        </w:rPr>
        <w:t>机关事业单位基本养老保险缴费支出</w:t>
      </w:r>
      <w:r>
        <w:rPr>
          <w:rStyle w:val="13"/>
          <w:rFonts w:hint="eastAsia" w:ascii="仿宋_GB2312" w:hAnsi="仿宋_GB2312" w:cs="仿宋_GB2312"/>
          <w:b w:val="0"/>
          <w:color w:val="000000"/>
          <w:szCs w:val="32"/>
        </w:rPr>
        <w:t>（项）:行政事业单位养老保险支出。</w:t>
      </w:r>
    </w:p>
    <w:p>
      <w:pPr>
        <w:spacing w:line="580" w:lineRule="atLeast"/>
        <w:ind w:firstLine="640" w:firstLineChars="200"/>
        <w:rPr>
          <w:rStyle w:val="13"/>
          <w:rFonts w:ascii="仿宋_GB2312" w:hAnsi="仿宋_GB2312" w:cs="仿宋_GB2312"/>
          <w:b w:val="0"/>
          <w:color w:val="000000"/>
          <w:szCs w:val="32"/>
        </w:rPr>
      </w:pPr>
      <w:r>
        <w:rPr>
          <w:rStyle w:val="13"/>
          <w:rFonts w:hint="eastAsia" w:ascii="仿宋_GB2312" w:hAnsi="仿宋_GB2312" w:cs="仿宋_GB2312"/>
          <w:b w:val="0"/>
          <w:color w:val="000000"/>
          <w:szCs w:val="32"/>
        </w:rPr>
        <w:t>7.社会保障和就业（类）</w:t>
      </w:r>
      <w:r>
        <w:rPr>
          <w:rFonts w:hint="eastAsia" w:ascii="仿宋_GB2312" w:hAnsi="仿宋_GB2312" w:cs="仿宋_GB2312"/>
          <w:szCs w:val="32"/>
        </w:rPr>
        <w:t>行政事业单位养老支出</w:t>
      </w:r>
      <w:r>
        <w:rPr>
          <w:rStyle w:val="13"/>
          <w:rFonts w:hint="eastAsia" w:ascii="仿宋_GB2312" w:hAnsi="仿宋_GB2312" w:cs="仿宋_GB2312"/>
          <w:b w:val="0"/>
          <w:color w:val="000000"/>
          <w:szCs w:val="32"/>
        </w:rPr>
        <w:t>（款）</w:t>
      </w:r>
      <w:r>
        <w:rPr>
          <w:rFonts w:hint="eastAsia" w:ascii="仿宋_GB2312" w:hAnsi="仿宋_GB2312" w:cs="仿宋_GB2312"/>
          <w:szCs w:val="32"/>
        </w:rPr>
        <w:t>行政单位离退休费</w:t>
      </w:r>
      <w:r>
        <w:rPr>
          <w:rStyle w:val="13"/>
          <w:rFonts w:hint="eastAsia" w:ascii="仿宋_GB2312" w:hAnsi="仿宋_GB2312" w:cs="仿宋_GB2312"/>
          <w:b w:val="0"/>
          <w:color w:val="000000"/>
          <w:szCs w:val="32"/>
        </w:rPr>
        <w:t>（项）：行政事业单位离退休人员费用。</w:t>
      </w:r>
    </w:p>
    <w:p>
      <w:pPr>
        <w:spacing w:line="580" w:lineRule="atLeast"/>
        <w:ind w:firstLine="640" w:firstLineChars="200"/>
        <w:rPr>
          <w:rFonts w:ascii="仿宋_GB2312" w:hAnsi="仿宋_GB2312" w:cs="仿宋_GB2312"/>
          <w:szCs w:val="32"/>
        </w:rPr>
      </w:pPr>
      <w:r>
        <w:rPr>
          <w:rStyle w:val="13"/>
          <w:rFonts w:hint="eastAsia" w:ascii="仿宋_GB2312" w:hAnsi="仿宋_GB2312" w:cs="仿宋_GB2312"/>
          <w:b w:val="0"/>
          <w:color w:val="000000"/>
          <w:szCs w:val="32"/>
        </w:rPr>
        <w:t>8.社会保障和就业（类）</w:t>
      </w:r>
      <w:r>
        <w:rPr>
          <w:rFonts w:hint="eastAsia" w:ascii="仿宋_GB2312" w:hAnsi="仿宋_GB2312" w:cs="仿宋_GB2312"/>
          <w:szCs w:val="32"/>
        </w:rPr>
        <w:t>行政事业单位养老支出</w:t>
      </w:r>
      <w:r>
        <w:rPr>
          <w:rStyle w:val="13"/>
          <w:rFonts w:hint="eastAsia" w:ascii="仿宋_GB2312" w:hAnsi="仿宋_GB2312" w:cs="仿宋_GB2312"/>
          <w:b w:val="0"/>
          <w:color w:val="000000"/>
          <w:szCs w:val="32"/>
        </w:rPr>
        <w:t>（款）</w:t>
      </w:r>
    </w:p>
    <w:p>
      <w:pPr>
        <w:spacing w:line="580" w:lineRule="atLeast"/>
        <w:rPr>
          <w:rStyle w:val="13"/>
          <w:rFonts w:ascii="仿宋_GB2312" w:hAnsi="仿宋_GB2312" w:cs="仿宋_GB2312"/>
          <w:b w:val="0"/>
          <w:color w:val="000000"/>
          <w:szCs w:val="32"/>
        </w:rPr>
      </w:pPr>
      <w:r>
        <w:rPr>
          <w:rFonts w:hint="eastAsia" w:ascii="仿宋_GB2312" w:hAnsi="仿宋_GB2312" w:cs="仿宋_GB2312"/>
          <w:szCs w:val="32"/>
        </w:rPr>
        <w:t>机关事业单位职业年金缴费支出</w:t>
      </w:r>
      <w:r>
        <w:rPr>
          <w:rStyle w:val="13"/>
          <w:rFonts w:hint="eastAsia" w:ascii="仿宋_GB2312" w:hAnsi="仿宋_GB2312" w:cs="仿宋_GB2312"/>
          <w:b w:val="0"/>
          <w:color w:val="000000"/>
          <w:szCs w:val="32"/>
        </w:rPr>
        <w:t>（项）:行政事业单位职业年金支出。</w:t>
      </w:r>
    </w:p>
    <w:p>
      <w:pPr>
        <w:spacing w:line="580" w:lineRule="atLeast"/>
        <w:ind w:firstLine="640" w:firstLineChars="200"/>
        <w:rPr>
          <w:rStyle w:val="13"/>
          <w:rFonts w:ascii="仿宋_GB2312" w:hAnsi="仿宋_GB2312" w:cs="仿宋_GB2312"/>
          <w:b w:val="0"/>
          <w:szCs w:val="32"/>
        </w:rPr>
      </w:pPr>
      <w:r>
        <w:rPr>
          <w:rStyle w:val="13"/>
          <w:rFonts w:hint="eastAsia" w:ascii="仿宋_GB2312" w:hAnsi="仿宋_GB2312" w:cs="仿宋_GB2312"/>
          <w:b w:val="0"/>
          <w:color w:val="000000"/>
          <w:szCs w:val="32"/>
        </w:rPr>
        <w:t>9.社会保障和就业（类）</w:t>
      </w:r>
      <w:r>
        <w:rPr>
          <w:rFonts w:hint="eastAsia" w:ascii="仿宋_GB2312" w:hAnsi="仿宋_GB2312" w:cs="仿宋_GB2312"/>
          <w:szCs w:val="32"/>
        </w:rPr>
        <w:t>抚恤</w:t>
      </w:r>
      <w:r>
        <w:rPr>
          <w:rStyle w:val="13"/>
          <w:rFonts w:hint="eastAsia" w:ascii="仿宋_GB2312" w:hAnsi="仿宋_GB2312" w:cs="仿宋_GB2312"/>
          <w:b w:val="0"/>
          <w:color w:val="000000"/>
          <w:szCs w:val="32"/>
        </w:rPr>
        <w:t>（款）死亡抚恤（项）:市纪委用于病故职工家属的一次性和定期抚恤金级丧葬补助费。</w:t>
      </w:r>
    </w:p>
    <w:p>
      <w:pPr>
        <w:spacing w:line="580" w:lineRule="atLeast"/>
        <w:ind w:firstLine="640" w:firstLineChars="200"/>
        <w:rPr>
          <w:rFonts w:ascii="仿宋_GB2312" w:hAnsi="仿宋_GB2312" w:cs="仿宋_GB2312"/>
          <w:color w:val="000000"/>
          <w:szCs w:val="32"/>
        </w:rPr>
      </w:pPr>
      <w:r>
        <w:rPr>
          <w:rStyle w:val="13"/>
          <w:rFonts w:hint="eastAsia" w:ascii="仿宋_GB2312" w:hAnsi="仿宋_GB2312" w:cs="仿宋_GB2312"/>
          <w:b w:val="0"/>
          <w:color w:val="000000"/>
          <w:szCs w:val="32"/>
        </w:rPr>
        <w:t>10.</w:t>
      </w:r>
      <w:r>
        <w:rPr>
          <w:rFonts w:hint="eastAsia" w:ascii="仿宋_GB2312" w:hAnsi="仿宋_GB2312" w:cs="仿宋_GB2312"/>
          <w:bCs/>
          <w:color w:val="000000"/>
          <w:szCs w:val="32"/>
        </w:rPr>
        <w:t>卫生健康</w:t>
      </w:r>
      <w:r>
        <w:rPr>
          <w:rStyle w:val="13"/>
          <w:rFonts w:hint="eastAsia" w:ascii="仿宋_GB2312" w:hAnsi="仿宋_GB2312" w:cs="仿宋_GB2312"/>
          <w:b w:val="0"/>
          <w:color w:val="000000"/>
          <w:szCs w:val="32"/>
        </w:rPr>
        <w:t>（类）行政事业单位医疗（款）行政事业单位医疗（项）:行政事业单位基本医疗保险缴费。</w:t>
      </w:r>
      <w:r>
        <w:rPr>
          <w:rFonts w:hint="eastAsia" w:ascii="仿宋_GB2312" w:hAnsi="仿宋_GB2312" w:cs="仿宋_GB2312"/>
          <w:color w:val="000000"/>
          <w:szCs w:val="32"/>
        </w:rPr>
        <w:t xml:space="preserve"> </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333333"/>
          <w:szCs w:val="32"/>
        </w:rPr>
        <w:t>11.住房保障支出（类）</w:t>
      </w:r>
      <w:r>
        <w:rPr>
          <w:rFonts w:hint="eastAsia" w:ascii="仿宋_GB2312" w:hAnsi="仿宋_GB2312" w:cs="仿宋_GB2312"/>
          <w:szCs w:val="32"/>
        </w:rPr>
        <w:t>住房改革支出</w:t>
      </w:r>
      <w:r>
        <w:rPr>
          <w:rFonts w:hint="eastAsia" w:ascii="仿宋_GB2312" w:hAnsi="仿宋_GB2312" w:cs="仿宋_GB2312"/>
          <w:color w:val="333333"/>
          <w:szCs w:val="32"/>
        </w:rPr>
        <w:t>（款）</w:t>
      </w:r>
      <w:r>
        <w:rPr>
          <w:rFonts w:hint="eastAsia" w:ascii="仿宋_GB2312" w:hAnsi="仿宋_GB2312" w:cs="仿宋_GB2312"/>
          <w:szCs w:val="32"/>
        </w:rPr>
        <w:t>住房公积金</w:t>
      </w:r>
      <w:r>
        <w:rPr>
          <w:rFonts w:hint="eastAsia" w:ascii="仿宋_GB2312" w:hAnsi="仿宋_GB2312" w:cs="仿宋_GB2312"/>
          <w:color w:val="333333"/>
          <w:szCs w:val="32"/>
        </w:rPr>
        <w:t>（项）：按规定为职工个人缴纳的公积金。</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12.基本支出：指为保障机构正常运转、完成日常工作任务而发生的人员支出和公用支出。</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13.项目支出：指在基本支出之外为完成特定行政任务和事业发展目标所发生的支出。</w:t>
      </w:r>
    </w:p>
    <w:p>
      <w:pPr>
        <w:pStyle w:val="19"/>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hint="eastAsia" w:ascii="仿宋_GB2312" w:hAnsi="仿宋_GB2312" w:cs="仿宋_GB2312"/>
          <w:sz w:val="32"/>
          <w:szCs w:val="32"/>
          <w:lang w:eastAsia="zh-CN"/>
        </w:rPr>
        <w:t>。</w:t>
      </w:r>
    </w:p>
    <w:p>
      <w:pPr>
        <w:pStyle w:val="2"/>
        <w:rPr>
          <w:rFonts w:hint="eastAsia" w:ascii="仿宋_GB2312" w:hAnsi="仿宋_GB2312" w:cs="仿宋_GB2312"/>
          <w:sz w:val="32"/>
          <w:szCs w:val="32"/>
          <w:lang w:eastAsia="zh-CN"/>
        </w:rPr>
      </w:pPr>
    </w:p>
    <w:p>
      <w:pPr>
        <w:rPr>
          <w:rFonts w:hint="eastAsia" w:ascii="仿宋_GB2312" w:hAnsi="仿宋_GB2312" w:cs="仿宋_GB2312"/>
          <w:sz w:val="32"/>
          <w:szCs w:val="32"/>
          <w:lang w:eastAsia="zh-CN"/>
        </w:rPr>
      </w:pPr>
    </w:p>
    <w:p>
      <w:pPr>
        <w:pStyle w:val="2"/>
        <w:ind w:left="0" w:leftChars="0" w:firstLine="0" w:firstLineChars="0"/>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pPr>
    </w:p>
    <w:p>
      <w:pPr>
        <w:spacing w:line="600" w:lineRule="exact"/>
        <w:jc w:val="center"/>
        <w:outlineLvl w:val="0"/>
        <w:rPr>
          <w:rFonts w:hint="eastAsia" w:ascii="黑体" w:hAnsi="黑体" w:eastAsia="黑体" w:cs="Times New Roman"/>
          <w:b w:val="0"/>
          <w:bCs/>
          <w:kern w:val="44"/>
          <w:sz w:val="44"/>
          <w:szCs w:val="44"/>
          <w:lang w:val="en-US" w:eastAsia="zh-CN" w:bidi="ar-SA"/>
        </w:rPr>
      </w:pPr>
      <w:bookmarkStart w:id="68" w:name="_Toc15396614"/>
      <w:bookmarkStart w:id="69" w:name="_Toc19229"/>
      <w:bookmarkStart w:id="70" w:name="_Toc15377226"/>
      <w:r>
        <w:rPr>
          <w:rFonts w:hint="eastAsia" w:ascii="黑体" w:hAnsi="黑体" w:eastAsia="黑体" w:cs="Times New Roman"/>
          <w:b w:val="0"/>
          <w:bCs/>
          <w:kern w:val="44"/>
          <w:sz w:val="44"/>
          <w:szCs w:val="44"/>
          <w:lang w:val="en-US" w:eastAsia="zh-CN" w:bidi="ar-SA"/>
        </w:rPr>
        <w:t>第四部分 附件</w:t>
      </w:r>
      <w:bookmarkEnd w:id="68"/>
      <w:bookmarkEnd w:id="69"/>
    </w:p>
    <w:p>
      <w:pPr>
        <w:spacing w:line="600" w:lineRule="exact"/>
        <w:jc w:val="center"/>
        <w:outlineLvl w:val="0"/>
        <w:rPr>
          <w:rFonts w:hint="eastAsia" w:ascii="黑体" w:hAnsi="黑体" w:eastAsia="黑体" w:cs="Times New Roman"/>
          <w:b w:val="0"/>
          <w:bCs/>
          <w:kern w:val="44"/>
          <w:sz w:val="32"/>
          <w:szCs w:val="32"/>
          <w:lang w:val="en-US" w:eastAsia="zh-CN" w:bidi="ar-SA"/>
        </w:rPr>
      </w:pPr>
      <w:r>
        <w:rPr>
          <w:rFonts w:hint="eastAsia" w:ascii="黑体" w:hAnsi="黑体" w:eastAsia="黑体" w:cs="Times New Roman"/>
          <w:b w:val="0"/>
          <w:bCs/>
          <w:kern w:val="44"/>
          <w:sz w:val="32"/>
          <w:szCs w:val="32"/>
          <w:lang w:val="en-US" w:eastAsia="zh-CN" w:bidi="ar-SA"/>
        </w:rPr>
        <w:t>单位预算项目支出绩效自评表（2022年度）</w:t>
      </w:r>
    </w:p>
    <w:tbl>
      <w:tblPr>
        <w:tblStyle w:val="15"/>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2"/>
        <w:gridCol w:w="1026"/>
        <w:gridCol w:w="1080"/>
        <w:gridCol w:w="978"/>
        <w:gridCol w:w="599"/>
        <w:gridCol w:w="482"/>
        <w:gridCol w:w="933"/>
        <w:gridCol w:w="763"/>
        <w:gridCol w:w="448"/>
        <w:gridCol w:w="397"/>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6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51030022T000000336179-市纪委档案综合库房建设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进一步推进对长期和永久保存的档案进行数字化加工、数据挂接以及做好备份工作。</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完成了档案整理、档案数字化扫描、条目著录、新建成数字档案管理系统。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对现存档案进行扫描、清理、查漏排序、审核、鉴定、整理打码、处理及数据挂接。在规定时间内完成数字档案管理系统建设、业务档案德政利扫描、条目著录及上架等全部工作。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完成档案收集数量</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开展信息化宣传活动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信息化覆盖率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档案影响年限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4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合计</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此项目已按照合同约定内容保质保量完成。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我国尚未成立明确的机构来规范和指导档案外包服务行业的发展。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提高对档案服务外包工作重要性的认识，加强对档案服务外包单位的资质审查。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项目负责人：赵孝強</w:t>
            </w:r>
          </w:p>
        </w:tc>
        <w:tc>
          <w:tcPr>
            <w:tcW w:w="4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财务负责人：张根祥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02" w:type="dxa"/>
            <w:shd w:val="clear" w:color="auto" w:fill="auto"/>
            <w:vAlign w:val="center"/>
          </w:tcPr>
          <w:p>
            <w:pPr>
              <w:rPr>
                <w:rFonts w:hint="eastAsia" w:ascii="宋体" w:hAnsi="宋体" w:eastAsia="宋体" w:cs="宋体"/>
                <w:i w:val="0"/>
                <w:color w:val="000000"/>
                <w:sz w:val="18"/>
                <w:szCs w:val="18"/>
                <w:u w:val="none"/>
              </w:rPr>
            </w:pPr>
          </w:p>
        </w:tc>
        <w:tc>
          <w:tcPr>
            <w:tcW w:w="1026" w:type="dxa"/>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18"/>
                <w:szCs w:val="18"/>
                <w:u w:val="none"/>
              </w:rPr>
            </w:pPr>
          </w:p>
        </w:tc>
        <w:tc>
          <w:tcPr>
            <w:tcW w:w="978" w:type="dxa"/>
            <w:shd w:val="clear" w:color="auto" w:fill="auto"/>
            <w:vAlign w:val="center"/>
          </w:tcPr>
          <w:p>
            <w:pPr>
              <w:rPr>
                <w:rFonts w:hint="eastAsia" w:ascii="宋体" w:hAnsi="宋体" w:eastAsia="宋体" w:cs="宋体"/>
                <w:i w:val="0"/>
                <w:color w:val="000000"/>
                <w:sz w:val="18"/>
                <w:szCs w:val="18"/>
                <w:u w:val="none"/>
              </w:rPr>
            </w:pPr>
          </w:p>
        </w:tc>
        <w:tc>
          <w:tcPr>
            <w:tcW w:w="59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33" w:type="dxa"/>
            <w:shd w:val="clear" w:color="auto" w:fill="auto"/>
            <w:vAlign w:val="center"/>
          </w:tcPr>
          <w:p>
            <w:pPr>
              <w:rPr>
                <w:rFonts w:hint="eastAsia" w:ascii="宋体" w:hAnsi="宋体" w:eastAsia="宋体" w:cs="宋体"/>
                <w:i w:val="0"/>
                <w:color w:val="000000"/>
                <w:sz w:val="18"/>
                <w:szCs w:val="18"/>
                <w:u w:val="none"/>
              </w:rPr>
            </w:pPr>
          </w:p>
        </w:tc>
        <w:tc>
          <w:tcPr>
            <w:tcW w:w="763" w:type="dxa"/>
            <w:shd w:val="clear" w:color="auto" w:fill="auto"/>
            <w:vAlign w:val="center"/>
          </w:tcPr>
          <w:p>
            <w:pPr>
              <w:rPr>
                <w:rFonts w:hint="eastAsia" w:ascii="宋体" w:hAnsi="宋体" w:eastAsia="宋体" w:cs="宋体"/>
                <w:i w:val="0"/>
                <w:color w:val="000000"/>
                <w:sz w:val="18"/>
                <w:szCs w:val="18"/>
                <w:u w:val="none"/>
              </w:rPr>
            </w:pPr>
          </w:p>
        </w:tc>
        <w:tc>
          <w:tcPr>
            <w:tcW w:w="448" w:type="dxa"/>
            <w:shd w:val="clear" w:color="auto" w:fill="auto"/>
            <w:vAlign w:val="center"/>
          </w:tcPr>
          <w:p>
            <w:pPr>
              <w:rPr>
                <w:rFonts w:hint="eastAsia" w:ascii="宋体" w:hAnsi="宋体" w:eastAsia="宋体" w:cs="宋体"/>
                <w:i w:val="0"/>
                <w:color w:val="000000"/>
                <w:sz w:val="18"/>
                <w:szCs w:val="18"/>
                <w:u w:val="none"/>
              </w:rPr>
            </w:pPr>
          </w:p>
        </w:tc>
        <w:tc>
          <w:tcPr>
            <w:tcW w:w="397" w:type="dxa"/>
            <w:shd w:val="clear" w:color="auto" w:fill="auto"/>
            <w:vAlign w:val="center"/>
          </w:tcPr>
          <w:p>
            <w:pPr>
              <w:rPr>
                <w:rFonts w:hint="eastAsia" w:ascii="宋体" w:hAnsi="宋体" w:eastAsia="宋体" w:cs="宋体"/>
                <w:i w:val="0"/>
                <w:color w:val="000000"/>
                <w:sz w:val="18"/>
                <w:szCs w:val="18"/>
                <w:u w:val="none"/>
              </w:rPr>
            </w:pPr>
          </w:p>
        </w:tc>
        <w:tc>
          <w:tcPr>
            <w:tcW w:w="1317"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6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51030022T000000354101-市纪委办案工作经费（部门项目）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加大执纪审查和监察调查工作力度，强化纪律保障，提升群众满意度。</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w:t>
            </w:r>
            <w:r>
              <w:rPr>
                <w:rFonts w:hint="eastAsia" w:ascii="宋体" w:hAnsi="宋体" w:eastAsia="宋体" w:cs="宋体"/>
                <w:i w:val="0"/>
                <w:color w:val="000000"/>
                <w:kern w:val="0"/>
                <w:sz w:val="18"/>
                <w:szCs w:val="18"/>
                <w:u w:val="none"/>
                <w:lang w:val="en-US" w:eastAsia="zh-CN" w:bidi="ar"/>
              </w:rPr>
              <w:t>审查调查绩效持续提升</w:t>
            </w:r>
            <w:r>
              <w:rPr>
                <w:rFonts w:ascii="宋体" w:hAnsi="宋体" w:eastAsia="宋体" w:cs="宋体"/>
                <w:i w:val="0"/>
                <w:color w:val="000000"/>
                <w:kern w:val="0"/>
                <w:sz w:val="18"/>
                <w:szCs w:val="18"/>
                <w:u w:val="none"/>
                <w:lang w:val="en-US" w:eastAsia="zh-CN" w:bidi="ar"/>
              </w:rPr>
              <w:t>，没有发生办案安全事故事件，全市政治生态持续向好，审查调查工作实现了政治效果、纪法效果、社会效果相统一。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问题线索处置率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谈话函询处置率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留置对象满意度</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4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财务负责人：张根祥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2" w:type="dxa"/>
            <w:shd w:val="clear" w:color="auto" w:fill="auto"/>
            <w:vAlign w:val="center"/>
          </w:tcPr>
          <w:p>
            <w:pPr>
              <w:rPr>
                <w:rFonts w:hint="eastAsia" w:ascii="宋体" w:hAnsi="宋体" w:eastAsia="宋体" w:cs="宋体"/>
                <w:i w:val="0"/>
                <w:color w:val="000000"/>
                <w:sz w:val="18"/>
                <w:szCs w:val="18"/>
                <w:u w:val="none"/>
              </w:rPr>
            </w:pPr>
          </w:p>
        </w:tc>
        <w:tc>
          <w:tcPr>
            <w:tcW w:w="1026" w:type="dxa"/>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18"/>
                <w:szCs w:val="18"/>
                <w:u w:val="none"/>
              </w:rPr>
            </w:pPr>
          </w:p>
        </w:tc>
        <w:tc>
          <w:tcPr>
            <w:tcW w:w="978" w:type="dxa"/>
            <w:shd w:val="clear" w:color="auto" w:fill="auto"/>
            <w:vAlign w:val="center"/>
          </w:tcPr>
          <w:p>
            <w:pPr>
              <w:rPr>
                <w:rFonts w:hint="eastAsia" w:ascii="宋体" w:hAnsi="宋体" w:eastAsia="宋体" w:cs="宋体"/>
                <w:i w:val="0"/>
                <w:color w:val="000000"/>
                <w:sz w:val="18"/>
                <w:szCs w:val="18"/>
                <w:u w:val="none"/>
              </w:rPr>
            </w:pPr>
          </w:p>
        </w:tc>
        <w:tc>
          <w:tcPr>
            <w:tcW w:w="59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33" w:type="dxa"/>
            <w:shd w:val="clear" w:color="auto" w:fill="auto"/>
            <w:vAlign w:val="center"/>
          </w:tcPr>
          <w:p>
            <w:pPr>
              <w:rPr>
                <w:rFonts w:hint="eastAsia" w:ascii="宋体" w:hAnsi="宋体" w:eastAsia="宋体" w:cs="宋体"/>
                <w:i w:val="0"/>
                <w:color w:val="000000"/>
                <w:sz w:val="18"/>
                <w:szCs w:val="18"/>
                <w:u w:val="none"/>
              </w:rPr>
            </w:pPr>
          </w:p>
        </w:tc>
        <w:tc>
          <w:tcPr>
            <w:tcW w:w="763" w:type="dxa"/>
            <w:shd w:val="clear" w:color="auto" w:fill="auto"/>
            <w:vAlign w:val="center"/>
          </w:tcPr>
          <w:p>
            <w:pPr>
              <w:rPr>
                <w:rFonts w:hint="eastAsia" w:ascii="宋体" w:hAnsi="宋体" w:eastAsia="宋体" w:cs="宋体"/>
                <w:i w:val="0"/>
                <w:color w:val="000000"/>
                <w:sz w:val="18"/>
                <w:szCs w:val="18"/>
                <w:u w:val="none"/>
              </w:rPr>
            </w:pPr>
          </w:p>
        </w:tc>
        <w:tc>
          <w:tcPr>
            <w:tcW w:w="448" w:type="dxa"/>
            <w:shd w:val="clear" w:color="auto" w:fill="auto"/>
            <w:vAlign w:val="center"/>
          </w:tcPr>
          <w:p>
            <w:pPr>
              <w:rPr>
                <w:rFonts w:hint="eastAsia" w:ascii="宋体" w:hAnsi="宋体" w:eastAsia="宋体" w:cs="宋体"/>
                <w:i w:val="0"/>
                <w:color w:val="000000"/>
                <w:sz w:val="18"/>
                <w:szCs w:val="18"/>
                <w:u w:val="none"/>
              </w:rPr>
            </w:pPr>
          </w:p>
        </w:tc>
        <w:tc>
          <w:tcPr>
            <w:tcW w:w="397" w:type="dxa"/>
            <w:shd w:val="clear" w:color="auto" w:fill="auto"/>
            <w:vAlign w:val="center"/>
          </w:tcPr>
          <w:p>
            <w:pPr>
              <w:rPr>
                <w:rFonts w:hint="eastAsia" w:ascii="宋体" w:hAnsi="宋体" w:eastAsia="宋体" w:cs="宋体"/>
                <w:i w:val="0"/>
                <w:color w:val="000000"/>
                <w:sz w:val="18"/>
                <w:szCs w:val="18"/>
                <w:u w:val="none"/>
              </w:rPr>
            </w:pPr>
          </w:p>
        </w:tc>
        <w:tc>
          <w:tcPr>
            <w:tcW w:w="1317"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6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51030022T000006651745-市纪委办案业务用房建设项目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925"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1"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纪委办案业务用房项目，根据施工合同约定缺陷责任期为24个月，该建设于2019年4月5日缺陷责任期满，缺陷责任期终止后，该工程质保金应予以支付。</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支付纪委办案业务用房项目缺陷质保金，根据合同约定该项目已于2019年4月5日缺陷责任期满，现期满予以支付工程质保金。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该项目于2017年5月竣工并投入使用，按照合同约定缺陷责任期为24个月，目前缺陷责任期已满，予以支付该项目工程质保金。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开展教育宣传活动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人次</w:t>
            </w:r>
          </w:p>
        </w:tc>
        <w:tc>
          <w:tcPr>
            <w:tcW w:w="76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34500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投资总额</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76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修建面积</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平米</w:t>
            </w:r>
          </w:p>
        </w:tc>
        <w:tc>
          <w:tcPr>
            <w:tcW w:w="76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使用年限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6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5" w:hRule="atLeast"/>
        </w:trPr>
        <w:tc>
          <w:tcPr>
            <w:tcW w:w="64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项目预算执行率为100%，项目建成后已开展了34500场廉政教育活动，投资总额达9336万元，修建面积13300平米，满意度达到95%，项目自评总分100分，项目的建成为党性教育、廉洁教育、廉政教育提供了重要阵地，也为办案安全提供了坚强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财务负责人：张根祥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shd w:val="clear" w:color="auto" w:fill="auto"/>
            <w:vAlign w:val="center"/>
          </w:tcPr>
          <w:p>
            <w:pPr>
              <w:rPr>
                <w:rFonts w:hint="eastAsia" w:ascii="宋体" w:hAnsi="宋体" w:eastAsia="宋体" w:cs="宋体"/>
                <w:i w:val="0"/>
                <w:color w:val="000000"/>
                <w:sz w:val="18"/>
                <w:szCs w:val="18"/>
                <w:u w:val="none"/>
              </w:rPr>
            </w:pPr>
          </w:p>
        </w:tc>
        <w:tc>
          <w:tcPr>
            <w:tcW w:w="1026" w:type="dxa"/>
            <w:shd w:val="clear" w:color="auto" w:fill="auto"/>
            <w:vAlign w:val="center"/>
          </w:tcPr>
          <w:p>
            <w:pPr>
              <w:rPr>
                <w:rFonts w:hint="eastAsia" w:ascii="宋体" w:hAnsi="宋体" w:eastAsia="宋体" w:cs="宋体"/>
                <w:i w:val="0"/>
                <w:color w:val="000000"/>
                <w:sz w:val="18"/>
                <w:szCs w:val="18"/>
                <w:u w:val="none"/>
              </w:rPr>
            </w:pPr>
          </w:p>
        </w:tc>
        <w:tc>
          <w:tcPr>
            <w:tcW w:w="1080" w:type="dxa"/>
            <w:shd w:val="clear" w:color="auto" w:fill="auto"/>
            <w:vAlign w:val="center"/>
          </w:tcPr>
          <w:p>
            <w:pPr>
              <w:rPr>
                <w:rFonts w:hint="eastAsia" w:ascii="宋体" w:hAnsi="宋体" w:eastAsia="宋体" w:cs="宋体"/>
                <w:i w:val="0"/>
                <w:color w:val="000000"/>
                <w:sz w:val="18"/>
                <w:szCs w:val="18"/>
                <w:u w:val="none"/>
              </w:rPr>
            </w:pPr>
          </w:p>
        </w:tc>
        <w:tc>
          <w:tcPr>
            <w:tcW w:w="978" w:type="dxa"/>
            <w:shd w:val="clear" w:color="auto" w:fill="auto"/>
            <w:vAlign w:val="center"/>
          </w:tcPr>
          <w:p>
            <w:pPr>
              <w:rPr>
                <w:rFonts w:hint="eastAsia" w:ascii="宋体" w:hAnsi="宋体" w:eastAsia="宋体" w:cs="宋体"/>
                <w:i w:val="0"/>
                <w:color w:val="000000"/>
                <w:sz w:val="18"/>
                <w:szCs w:val="18"/>
                <w:u w:val="none"/>
              </w:rPr>
            </w:pPr>
          </w:p>
        </w:tc>
        <w:tc>
          <w:tcPr>
            <w:tcW w:w="59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33" w:type="dxa"/>
            <w:shd w:val="clear" w:color="auto" w:fill="auto"/>
            <w:vAlign w:val="center"/>
          </w:tcPr>
          <w:p>
            <w:pPr>
              <w:rPr>
                <w:rFonts w:hint="eastAsia" w:ascii="宋体" w:hAnsi="宋体" w:eastAsia="宋体" w:cs="宋体"/>
                <w:i w:val="0"/>
                <w:color w:val="000000"/>
                <w:sz w:val="18"/>
                <w:szCs w:val="18"/>
                <w:u w:val="none"/>
              </w:rPr>
            </w:pPr>
          </w:p>
        </w:tc>
        <w:tc>
          <w:tcPr>
            <w:tcW w:w="763" w:type="dxa"/>
            <w:shd w:val="clear" w:color="auto" w:fill="auto"/>
            <w:vAlign w:val="center"/>
          </w:tcPr>
          <w:p>
            <w:pPr>
              <w:rPr>
                <w:rFonts w:hint="eastAsia" w:ascii="宋体" w:hAnsi="宋体" w:eastAsia="宋体" w:cs="宋体"/>
                <w:i w:val="0"/>
                <w:color w:val="000000"/>
                <w:sz w:val="18"/>
                <w:szCs w:val="18"/>
                <w:u w:val="none"/>
              </w:rPr>
            </w:pPr>
          </w:p>
        </w:tc>
        <w:tc>
          <w:tcPr>
            <w:tcW w:w="448" w:type="dxa"/>
            <w:shd w:val="clear" w:color="auto" w:fill="auto"/>
            <w:vAlign w:val="center"/>
          </w:tcPr>
          <w:p>
            <w:pPr>
              <w:rPr>
                <w:rFonts w:hint="eastAsia" w:ascii="宋体" w:hAnsi="宋体" w:eastAsia="宋体" w:cs="宋体"/>
                <w:i w:val="0"/>
                <w:color w:val="000000"/>
                <w:sz w:val="18"/>
                <w:szCs w:val="18"/>
                <w:u w:val="none"/>
              </w:rPr>
            </w:pPr>
          </w:p>
        </w:tc>
        <w:tc>
          <w:tcPr>
            <w:tcW w:w="397" w:type="dxa"/>
            <w:shd w:val="clear" w:color="auto" w:fill="auto"/>
            <w:vAlign w:val="center"/>
          </w:tcPr>
          <w:p>
            <w:pPr>
              <w:rPr>
                <w:rFonts w:hint="eastAsia" w:ascii="宋体" w:hAnsi="宋体" w:eastAsia="宋体" w:cs="宋体"/>
                <w:i w:val="0"/>
                <w:color w:val="000000"/>
                <w:sz w:val="18"/>
                <w:szCs w:val="18"/>
                <w:u w:val="none"/>
              </w:rPr>
            </w:pPr>
          </w:p>
        </w:tc>
        <w:tc>
          <w:tcPr>
            <w:tcW w:w="1317"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51030022Y000000322318-市纪委办案工作经费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16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2"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保障执纪审查，及时追缴违纪款，保证政治生态持续良好。</w:t>
            </w:r>
          </w:p>
        </w:tc>
        <w:tc>
          <w:tcPr>
            <w:tcW w:w="29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w:t>
            </w:r>
            <w:r>
              <w:rPr>
                <w:rFonts w:hint="eastAsia" w:ascii="宋体" w:hAnsi="宋体" w:eastAsia="宋体" w:cs="宋体"/>
                <w:i w:val="0"/>
                <w:color w:val="000000"/>
                <w:kern w:val="0"/>
                <w:sz w:val="18"/>
                <w:szCs w:val="18"/>
                <w:u w:val="none"/>
                <w:lang w:val="en-US" w:eastAsia="zh-CN" w:bidi="ar"/>
              </w:rPr>
              <w:t>审查调查绩效持续提升</w:t>
            </w:r>
            <w:r>
              <w:rPr>
                <w:rFonts w:ascii="宋体" w:hAnsi="宋体" w:eastAsia="宋体" w:cs="宋体"/>
                <w:i w:val="0"/>
                <w:color w:val="000000"/>
                <w:kern w:val="0"/>
                <w:sz w:val="18"/>
                <w:szCs w:val="18"/>
                <w:u w:val="none"/>
                <w:lang w:val="en-US" w:eastAsia="zh-CN" w:bidi="ar"/>
              </w:rPr>
              <w:t>，没有发生办案安全事故事件，全市政治生态持续向好，审查调查工作实现了政治效果、纪法效果、社会效果相统一。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9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结案率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96.3</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办案安全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政治生态持续良好</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开展反腐败工作</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4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02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财务负责人：张根祥</w:t>
            </w:r>
          </w:p>
        </w:tc>
      </w:tr>
    </w:tbl>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hint="eastAsia" w:ascii="黑体" w:hAnsi="黑体" w:eastAsia="黑体" w:cs="黑体"/>
          <w:color w:val="000000"/>
          <w:kern w:val="0"/>
          <w:sz w:val="32"/>
          <w:szCs w:val="32"/>
          <w:highlight w:val="none"/>
          <w:shd w:val="clear" w:color="auto" w:fill="FFFFFF"/>
          <w:lang w:val="en-US" w:eastAsia="zh-CN"/>
        </w:rPr>
      </w:pPr>
    </w:p>
    <w:p>
      <w:pPr>
        <w:pStyle w:val="3"/>
        <w:ind w:firstLine="2200" w:firstLineChars="500"/>
        <w:rPr>
          <w:rFonts w:hint="eastAsia" w:ascii="黑体" w:hAnsi="黑体" w:eastAsia="黑体" w:cs="Times New Roman"/>
          <w:b w:val="0"/>
          <w:bCs/>
          <w:kern w:val="44"/>
          <w:sz w:val="44"/>
          <w:szCs w:val="44"/>
          <w:lang w:val="en-US" w:eastAsia="zh-CN" w:bidi="ar-SA"/>
        </w:rPr>
      </w:pPr>
      <w:bookmarkStart w:id="71" w:name="_Toc15396618"/>
      <w:bookmarkStart w:id="72" w:name="_Toc3083"/>
      <w:r>
        <w:rPr>
          <w:rFonts w:hint="eastAsia" w:ascii="黑体" w:hAnsi="黑体" w:eastAsia="黑体" w:cs="Times New Roman"/>
          <w:b w:val="0"/>
          <w:bCs/>
          <w:kern w:val="44"/>
          <w:sz w:val="44"/>
          <w:szCs w:val="44"/>
          <w:lang w:val="en-US" w:eastAsia="zh-CN" w:bidi="ar-SA"/>
        </w:rPr>
        <w:t>第五部分 附表</w:t>
      </w:r>
      <w:bookmarkEnd w:id="70"/>
      <w:bookmarkEnd w:id="71"/>
      <w:bookmarkEnd w:id="72"/>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73" w:name="_Toc6229"/>
      <w:r>
        <w:rPr>
          <w:rFonts w:hint="eastAsia"/>
          <w:b w:val="0"/>
          <w:bCs w:val="0"/>
          <w:sz w:val="32"/>
          <w:szCs w:val="32"/>
        </w:rPr>
        <w:t>一、收入支出决算总表</w:t>
      </w:r>
      <w:bookmarkEnd w:id="73"/>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74" w:name="_Toc15396620"/>
      <w:bookmarkStart w:id="75" w:name="_Toc6697"/>
      <w:r>
        <w:rPr>
          <w:rFonts w:hint="eastAsia"/>
          <w:b w:val="0"/>
          <w:bCs w:val="0"/>
          <w:sz w:val="32"/>
          <w:szCs w:val="32"/>
        </w:rPr>
        <w:t>二、收入决算表</w:t>
      </w:r>
      <w:bookmarkEnd w:id="74"/>
      <w:bookmarkEnd w:id="75"/>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76" w:name="_Toc9412"/>
      <w:bookmarkStart w:id="77" w:name="_Toc15396621"/>
      <w:r>
        <w:rPr>
          <w:rFonts w:hint="eastAsia"/>
          <w:b w:val="0"/>
          <w:bCs w:val="0"/>
          <w:sz w:val="32"/>
          <w:szCs w:val="32"/>
        </w:rPr>
        <w:t>三、支出决算表</w:t>
      </w:r>
      <w:bookmarkEnd w:id="76"/>
      <w:bookmarkEnd w:id="77"/>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78" w:name="_Toc2079"/>
      <w:bookmarkStart w:id="79" w:name="_Toc15396622"/>
      <w:r>
        <w:rPr>
          <w:rFonts w:hint="eastAsia"/>
          <w:b w:val="0"/>
          <w:bCs w:val="0"/>
          <w:sz w:val="32"/>
          <w:szCs w:val="32"/>
        </w:rPr>
        <w:t>四、财政拨款收入支出决算总表</w:t>
      </w:r>
      <w:bookmarkEnd w:id="78"/>
      <w:bookmarkEnd w:id="79"/>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80" w:name="_Toc15396623"/>
      <w:bookmarkStart w:id="81" w:name="_Toc31286"/>
      <w:r>
        <w:rPr>
          <w:rFonts w:hint="eastAsia"/>
          <w:b w:val="0"/>
          <w:bCs w:val="0"/>
          <w:sz w:val="32"/>
          <w:szCs w:val="32"/>
        </w:rPr>
        <w:t>五、财政拨款支出决算明细表</w:t>
      </w:r>
      <w:bookmarkEnd w:id="80"/>
      <w:bookmarkEnd w:id="81"/>
      <w:bookmarkStart w:id="82" w:name="_Toc15396624"/>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83" w:name="_Toc7787"/>
      <w:r>
        <w:rPr>
          <w:rFonts w:hint="eastAsia"/>
          <w:b w:val="0"/>
          <w:bCs w:val="0"/>
          <w:sz w:val="32"/>
          <w:szCs w:val="32"/>
        </w:rPr>
        <w:t>六、一般公共预算财政拨款支出决算表</w:t>
      </w:r>
      <w:bookmarkEnd w:id="82"/>
      <w:bookmarkEnd w:id="83"/>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84" w:name="_Toc15396625"/>
      <w:bookmarkStart w:id="85" w:name="_Toc5516"/>
      <w:r>
        <w:rPr>
          <w:rFonts w:hint="eastAsia"/>
          <w:b w:val="0"/>
          <w:bCs w:val="0"/>
          <w:sz w:val="32"/>
          <w:szCs w:val="32"/>
        </w:rPr>
        <w:t>七、一般公共预算财政拨款支出决算明细表</w:t>
      </w:r>
      <w:bookmarkEnd w:id="84"/>
      <w:bookmarkEnd w:id="85"/>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86" w:name="_Toc19294"/>
      <w:bookmarkStart w:id="87" w:name="_Toc15396626"/>
      <w:r>
        <w:rPr>
          <w:rFonts w:hint="eastAsia"/>
          <w:b w:val="0"/>
          <w:bCs w:val="0"/>
          <w:sz w:val="32"/>
          <w:szCs w:val="32"/>
        </w:rPr>
        <w:t>八、一般公共预算财政拨款基本支出决算表</w:t>
      </w:r>
      <w:bookmarkEnd w:id="86"/>
      <w:bookmarkEnd w:id="87"/>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88" w:name="_Toc15396627"/>
      <w:bookmarkStart w:id="89" w:name="_Toc17661"/>
      <w:r>
        <w:rPr>
          <w:rFonts w:hint="eastAsia"/>
          <w:b w:val="0"/>
          <w:bCs w:val="0"/>
          <w:sz w:val="32"/>
          <w:szCs w:val="32"/>
        </w:rPr>
        <w:t>九、一般公共预算财政拨款项目支出决算表</w:t>
      </w:r>
      <w:bookmarkEnd w:id="88"/>
      <w:bookmarkEnd w:id="89"/>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90" w:name="_Toc15396628"/>
      <w:bookmarkStart w:id="91" w:name="_Toc205"/>
      <w:r>
        <w:rPr>
          <w:rFonts w:hint="eastAsia"/>
          <w:b w:val="0"/>
          <w:bCs w:val="0"/>
          <w:sz w:val="32"/>
          <w:szCs w:val="32"/>
        </w:rPr>
        <w:t>十、</w:t>
      </w:r>
      <w:bookmarkEnd w:id="90"/>
      <w:r>
        <w:rPr>
          <w:rFonts w:hint="eastAsia"/>
          <w:b w:val="0"/>
          <w:bCs w:val="0"/>
          <w:sz w:val="32"/>
          <w:szCs w:val="32"/>
        </w:rPr>
        <w:t>政府性基金预算财政拨款收入支出决算表</w:t>
      </w:r>
      <w:bookmarkEnd w:id="91"/>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92" w:name="_Toc15396629"/>
      <w:bookmarkStart w:id="93" w:name="_Toc9603"/>
      <w:r>
        <w:rPr>
          <w:rFonts w:hint="eastAsia"/>
          <w:b w:val="0"/>
          <w:bCs w:val="0"/>
          <w:sz w:val="32"/>
          <w:szCs w:val="32"/>
        </w:rPr>
        <w:t>十一、</w:t>
      </w:r>
      <w:bookmarkEnd w:id="92"/>
      <w:r>
        <w:rPr>
          <w:rFonts w:hint="eastAsia"/>
          <w:b w:val="0"/>
          <w:bCs w:val="0"/>
          <w:sz w:val="32"/>
          <w:szCs w:val="32"/>
        </w:rPr>
        <w:t>国有资本经营预算</w:t>
      </w:r>
      <w:r>
        <w:rPr>
          <w:rFonts w:hint="eastAsia"/>
          <w:b w:val="0"/>
          <w:bCs w:val="0"/>
          <w:sz w:val="32"/>
          <w:szCs w:val="32"/>
          <w:lang w:eastAsia="zh-CN"/>
        </w:rPr>
        <w:t>财政拨款收入</w:t>
      </w:r>
      <w:r>
        <w:rPr>
          <w:rFonts w:hint="eastAsia"/>
          <w:b w:val="0"/>
          <w:bCs w:val="0"/>
          <w:sz w:val="32"/>
          <w:szCs w:val="32"/>
        </w:rPr>
        <w:t>支出决算表</w:t>
      </w:r>
      <w:bookmarkEnd w:id="93"/>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b w:val="0"/>
          <w:bCs w:val="0"/>
          <w:sz w:val="32"/>
          <w:szCs w:val="32"/>
        </w:rPr>
      </w:pPr>
      <w:bookmarkStart w:id="94" w:name="_Toc15396630"/>
      <w:bookmarkStart w:id="95" w:name="_Toc30821"/>
      <w:r>
        <w:rPr>
          <w:rFonts w:hint="eastAsia"/>
          <w:b w:val="0"/>
          <w:bCs w:val="0"/>
          <w:sz w:val="32"/>
          <w:szCs w:val="32"/>
        </w:rPr>
        <w:t>十二、</w:t>
      </w:r>
      <w:bookmarkEnd w:id="94"/>
      <w:r>
        <w:rPr>
          <w:rFonts w:hint="eastAsia"/>
          <w:b w:val="0"/>
          <w:bCs w:val="0"/>
          <w:sz w:val="32"/>
          <w:szCs w:val="32"/>
          <w:lang w:eastAsia="zh-CN"/>
        </w:rPr>
        <w:t>国有资本经营预算财政拨款支出决算表</w:t>
      </w:r>
      <w:bookmarkEnd w:id="95"/>
    </w:p>
    <w:p>
      <w:pPr>
        <w:pStyle w:val="3"/>
        <w:keepNext/>
        <w:keepLines/>
        <w:pageBreakBefore w:val="0"/>
        <w:widowControl w:val="0"/>
        <w:kinsoku/>
        <w:wordWrap/>
        <w:overflowPunct/>
        <w:topLinePunct w:val="0"/>
        <w:autoSpaceDE/>
        <w:autoSpaceDN/>
        <w:bidi w:val="0"/>
        <w:adjustRightInd/>
        <w:snapToGrid/>
        <w:spacing w:before="340" w:after="330" w:line="480" w:lineRule="auto"/>
        <w:ind w:left="0" w:leftChars="0" w:right="0" w:rightChars="0" w:firstLine="0" w:firstLineChars="0"/>
        <w:jc w:val="both"/>
        <w:textAlignment w:val="auto"/>
        <w:outlineLvl w:val="0"/>
        <w:rPr>
          <w:rFonts w:hint="eastAsia"/>
          <w:b w:val="0"/>
          <w:bCs w:val="0"/>
          <w:sz w:val="32"/>
          <w:szCs w:val="32"/>
        </w:rPr>
      </w:pPr>
      <w:bookmarkStart w:id="96" w:name="_Toc15396631"/>
      <w:bookmarkStart w:id="97" w:name="_Toc8287"/>
      <w:r>
        <w:rPr>
          <w:rFonts w:hint="eastAsia"/>
          <w:b w:val="0"/>
          <w:bCs w:val="0"/>
          <w:sz w:val="32"/>
          <w:szCs w:val="32"/>
        </w:rPr>
        <w:t>十三、</w:t>
      </w:r>
      <w:bookmarkEnd w:id="96"/>
      <w:r>
        <w:rPr>
          <w:rFonts w:hint="eastAsia"/>
          <w:b w:val="0"/>
          <w:bCs w:val="0"/>
          <w:sz w:val="32"/>
          <w:szCs w:val="32"/>
          <w:lang w:eastAsia="zh-CN"/>
        </w:rPr>
        <w:t>财政拨款“三公”经费支出决算表</w:t>
      </w:r>
      <w:bookmarkEnd w:id="97"/>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imes Newer Roman">
    <w:altName w:val="Segoe Print"/>
    <w:panose1 w:val="000005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方正黑体简体">
    <w:altName w:val="Arial Unicode MS"/>
    <w:panose1 w:val="02010601030101010101"/>
    <w:charset w:val="86"/>
    <w:family w:val="auto"/>
    <w:pitch w:val="default"/>
    <w:sig w:usb0="00000000" w:usb1="0000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汉鼎简仿宋">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9CCE"/>
    <w:multiLevelType w:val="singleLevel"/>
    <w:tmpl w:val="62399CCE"/>
    <w:lvl w:ilvl="0" w:tentative="0">
      <w:start w:val="1"/>
      <w:numFmt w:val="decimal"/>
      <w:lvlText w:val="%1."/>
      <w:lvlJc w:val="left"/>
      <w:pPr>
        <w:tabs>
          <w:tab w:val="left" w:pos="312"/>
        </w:tabs>
      </w:pPr>
    </w:lvl>
  </w:abstractNum>
  <w:abstractNum w:abstractNumId="1">
    <w:nsid w:val="650D0B2F"/>
    <w:multiLevelType w:val="singleLevel"/>
    <w:tmpl w:val="650D0B2F"/>
    <w:lvl w:ilvl="0" w:tentative="0">
      <w:start w:val="1"/>
      <w:numFmt w:val="chineseCounting"/>
      <w:suff w:val="nothing"/>
      <w:lvlText w:val="%1、"/>
      <w:lvlJc w:val="left"/>
    </w:lvl>
  </w:abstractNum>
  <w:abstractNum w:abstractNumId="2">
    <w:nsid w:val="6524F6E4"/>
    <w:multiLevelType w:val="singleLevel"/>
    <w:tmpl w:val="6524F6E4"/>
    <w:lvl w:ilvl="0" w:tentative="0">
      <w:start w:val="2"/>
      <w:numFmt w:val="chineseCounting"/>
      <w:suff w:val="nothing"/>
      <w:lvlText w:val="第%1部"/>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343B99"/>
    <w:rsid w:val="013C395B"/>
    <w:rsid w:val="030C43C5"/>
    <w:rsid w:val="033B4503"/>
    <w:rsid w:val="03D25F7B"/>
    <w:rsid w:val="03E35A00"/>
    <w:rsid w:val="05632EF9"/>
    <w:rsid w:val="06257569"/>
    <w:rsid w:val="06D96529"/>
    <w:rsid w:val="07080FC7"/>
    <w:rsid w:val="07217335"/>
    <w:rsid w:val="07EA6058"/>
    <w:rsid w:val="08EA36F5"/>
    <w:rsid w:val="0AB9552D"/>
    <w:rsid w:val="0B07424F"/>
    <w:rsid w:val="0B2B05BD"/>
    <w:rsid w:val="0C7A5680"/>
    <w:rsid w:val="0EA605E6"/>
    <w:rsid w:val="0FBC7C0B"/>
    <w:rsid w:val="10024716"/>
    <w:rsid w:val="101F7A2B"/>
    <w:rsid w:val="111B6B3F"/>
    <w:rsid w:val="11A402CF"/>
    <w:rsid w:val="13470975"/>
    <w:rsid w:val="13E603FF"/>
    <w:rsid w:val="14752BD3"/>
    <w:rsid w:val="155932A9"/>
    <w:rsid w:val="17191EA4"/>
    <w:rsid w:val="176E0168"/>
    <w:rsid w:val="17DE118E"/>
    <w:rsid w:val="1A691720"/>
    <w:rsid w:val="1D121081"/>
    <w:rsid w:val="1EA35C6A"/>
    <w:rsid w:val="1EC705B6"/>
    <w:rsid w:val="1F43728A"/>
    <w:rsid w:val="209C759E"/>
    <w:rsid w:val="22AC2C59"/>
    <w:rsid w:val="231B05E1"/>
    <w:rsid w:val="23E44FA9"/>
    <w:rsid w:val="242C6FE5"/>
    <w:rsid w:val="24696A3C"/>
    <w:rsid w:val="25B778E5"/>
    <w:rsid w:val="2604728C"/>
    <w:rsid w:val="27635E31"/>
    <w:rsid w:val="287D3207"/>
    <w:rsid w:val="2997323B"/>
    <w:rsid w:val="2A734226"/>
    <w:rsid w:val="2C812DBC"/>
    <w:rsid w:val="2D4B6EA7"/>
    <w:rsid w:val="2D4D6615"/>
    <w:rsid w:val="2D900272"/>
    <w:rsid w:val="2E706381"/>
    <w:rsid w:val="2F424074"/>
    <w:rsid w:val="2F4F4FDB"/>
    <w:rsid w:val="2FDD19E1"/>
    <w:rsid w:val="318402DA"/>
    <w:rsid w:val="34206FC7"/>
    <w:rsid w:val="354C6B3B"/>
    <w:rsid w:val="35DF4F1A"/>
    <w:rsid w:val="35F52431"/>
    <w:rsid w:val="367B371B"/>
    <w:rsid w:val="368B5BBC"/>
    <w:rsid w:val="375C4CD1"/>
    <w:rsid w:val="377578A7"/>
    <w:rsid w:val="37F06824"/>
    <w:rsid w:val="38A10A9F"/>
    <w:rsid w:val="38C73A26"/>
    <w:rsid w:val="38E77B80"/>
    <w:rsid w:val="39696C5C"/>
    <w:rsid w:val="39B97ED9"/>
    <w:rsid w:val="3A5F2779"/>
    <w:rsid w:val="3B014B28"/>
    <w:rsid w:val="3B37155E"/>
    <w:rsid w:val="3B676DDD"/>
    <w:rsid w:val="3C0621E8"/>
    <w:rsid w:val="3E4169FF"/>
    <w:rsid w:val="3F9A05DB"/>
    <w:rsid w:val="42AE019F"/>
    <w:rsid w:val="44522CD7"/>
    <w:rsid w:val="44637B44"/>
    <w:rsid w:val="44DB25A1"/>
    <w:rsid w:val="44E516B2"/>
    <w:rsid w:val="47BD0CAB"/>
    <w:rsid w:val="48341FD8"/>
    <w:rsid w:val="49893E9C"/>
    <w:rsid w:val="4A0E5683"/>
    <w:rsid w:val="4B294B0A"/>
    <w:rsid w:val="4B6F782E"/>
    <w:rsid w:val="4BD7713B"/>
    <w:rsid w:val="4C83482B"/>
    <w:rsid w:val="4CA363A4"/>
    <w:rsid w:val="4DEB6A62"/>
    <w:rsid w:val="4F0C6D8A"/>
    <w:rsid w:val="4F935DD7"/>
    <w:rsid w:val="503E1FFF"/>
    <w:rsid w:val="506C56FB"/>
    <w:rsid w:val="50777BCE"/>
    <w:rsid w:val="514E65ED"/>
    <w:rsid w:val="516F71AB"/>
    <w:rsid w:val="51E67F5A"/>
    <w:rsid w:val="524E6527"/>
    <w:rsid w:val="52C73447"/>
    <w:rsid w:val="5384251A"/>
    <w:rsid w:val="53BA3EE4"/>
    <w:rsid w:val="54280F3F"/>
    <w:rsid w:val="542E2EA8"/>
    <w:rsid w:val="543260AD"/>
    <w:rsid w:val="54545152"/>
    <w:rsid w:val="564D631E"/>
    <w:rsid w:val="565560BF"/>
    <w:rsid w:val="56774470"/>
    <w:rsid w:val="57557D04"/>
    <w:rsid w:val="57A175F2"/>
    <w:rsid w:val="584011B3"/>
    <w:rsid w:val="5A6A55A0"/>
    <w:rsid w:val="5B04101F"/>
    <w:rsid w:val="5B394EC5"/>
    <w:rsid w:val="5C453F7E"/>
    <w:rsid w:val="5C886500"/>
    <w:rsid w:val="5CD8354F"/>
    <w:rsid w:val="5D3E75DF"/>
    <w:rsid w:val="605C5A76"/>
    <w:rsid w:val="606F07E4"/>
    <w:rsid w:val="60DF7B26"/>
    <w:rsid w:val="60FF27D0"/>
    <w:rsid w:val="616657E5"/>
    <w:rsid w:val="616E7B15"/>
    <w:rsid w:val="628A6105"/>
    <w:rsid w:val="64582A07"/>
    <w:rsid w:val="648645F5"/>
    <w:rsid w:val="6504078C"/>
    <w:rsid w:val="652F0CCC"/>
    <w:rsid w:val="65C90D02"/>
    <w:rsid w:val="66142846"/>
    <w:rsid w:val="66B72F47"/>
    <w:rsid w:val="67610A10"/>
    <w:rsid w:val="688B1959"/>
    <w:rsid w:val="691A4715"/>
    <w:rsid w:val="69992007"/>
    <w:rsid w:val="69E1337E"/>
    <w:rsid w:val="6B769DA4"/>
    <w:rsid w:val="6D2E723B"/>
    <w:rsid w:val="6DA47A81"/>
    <w:rsid w:val="6DF04BD6"/>
    <w:rsid w:val="6E250C1B"/>
    <w:rsid w:val="6E53376D"/>
    <w:rsid w:val="6EB75DD6"/>
    <w:rsid w:val="6EBA019D"/>
    <w:rsid w:val="6F0E616A"/>
    <w:rsid w:val="70023E2F"/>
    <w:rsid w:val="704277FD"/>
    <w:rsid w:val="70847D41"/>
    <w:rsid w:val="70924FA7"/>
    <w:rsid w:val="7165400A"/>
    <w:rsid w:val="71CB34B7"/>
    <w:rsid w:val="71FA74B4"/>
    <w:rsid w:val="726E3979"/>
    <w:rsid w:val="730E66A1"/>
    <w:rsid w:val="736F33DE"/>
    <w:rsid w:val="73D844F9"/>
    <w:rsid w:val="74103673"/>
    <w:rsid w:val="747D4DEF"/>
    <w:rsid w:val="765B368C"/>
    <w:rsid w:val="77A52F13"/>
    <w:rsid w:val="77C27FAB"/>
    <w:rsid w:val="77D93FAC"/>
    <w:rsid w:val="78277BEB"/>
    <w:rsid w:val="788E4A9C"/>
    <w:rsid w:val="793E1292"/>
    <w:rsid w:val="79B1041C"/>
    <w:rsid w:val="79B788E9"/>
    <w:rsid w:val="79D633BC"/>
    <w:rsid w:val="7A4958E1"/>
    <w:rsid w:val="7AEF03F2"/>
    <w:rsid w:val="7B3242A6"/>
    <w:rsid w:val="7B4D7BC0"/>
    <w:rsid w:val="7C104084"/>
    <w:rsid w:val="7E496BEB"/>
    <w:rsid w:val="7E8F53C4"/>
    <w:rsid w:val="7EE41844"/>
    <w:rsid w:val="7EFC7C12"/>
    <w:rsid w:val="7FCA2813"/>
    <w:rsid w:val="7FEB6C16"/>
    <w:rsid w:val="B7DF065C"/>
    <w:rsid w:val="FEF7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5">
    <w:name w:val="Body Text"/>
    <w:basedOn w:val="1"/>
    <w:qFormat/>
    <w:uiPriority w:val="99"/>
    <w:pPr>
      <w:spacing w:beforeLines="30"/>
    </w:pPr>
    <w:rPr>
      <w:rFonts w:ascii="仿宋_GB2312" w:eastAsia="仿宋_GB2312"/>
      <w:kern w:val="0"/>
      <w:sz w:val="24"/>
      <w:szCs w:val="20"/>
    </w:rPr>
  </w:style>
  <w:style w:type="paragraph" w:styleId="6">
    <w:name w:val="Body Text Indent"/>
    <w:basedOn w:val="1"/>
    <w:qFormat/>
    <w:uiPriority w:val="0"/>
    <w:pPr>
      <w:spacing w:line="560" w:lineRule="exact"/>
      <w:ind w:firstLine="640" w:firstLineChars="200"/>
    </w:pPr>
  </w:style>
  <w:style w:type="paragraph" w:styleId="7">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8">
    <w:name w:val="Body Text First Indent 2"/>
    <w:basedOn w:val="6"/>
    <w:next w:val="2"/>
    <w:qFormat/>
    <w:uiPriority w:val="0"/>
    <w:pPr>
      <w:spacing w:after="120" w:line="240" w:lineRule="auto"/>
      <w:ind w:left="420" w:leftChars="200" w:firstLine="420"/>
    </w:p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character" w:styleId="13">
    <w:name w:val="Strong"/>
    <w:basedOn w:val="12"/>
    <w:qFormat/>
    <w:uiPriority w:val="99"/>
    <w:rPr>
      <w:rFonts w:cs="Times New Roman"/>
      <w:b/>
    </w:rPr>
  </w:style>
  <w:style w:type="character" w:styleId="14">
    <w:name w:val="Hyperlink"/>
    <w:unhideWhenUsed/>
    <w:qFormat/>
    <w:uiPriority w:val="99"/>
    <w:rPr>
      <w:color w:val="0000FF"/>
      <w:u w:val="single"/>
    </w:rPr>
  </w:style>
  <w:style w:type="character" w:customStyle="1" w:styleId="16">
    <w:name w:val=" Char Char6"/>
    <w:basedOn w:val="12"/>
    <w:link w:val="3"/>
    <w:qFormat/>
    <w:locked/>
    <w:uiPriority w:val="9"/>
    <w:rPr>
      <w:b/>
      <w:bCs/>
      <w:kern w:val="44"/>
      <w:sz w:val="44"/>
      <w:szCs w:val="44"/>
    </w:rPr>
  </w:style>
  <w:style w:type="character" w:customStyle="1" w:styleId="17">
    <w:name w:val=" Char Char5"/>
    <w:basedOn w:val="12"/>
    <w:link w:val="4"/>
    <w:qFormat/>
    <w:locked/>
    <w:uiPriority w:val="9"/>
    <w:rPr>
      <w:rFonts w:ascii="Cambria" w:hAnsi="Cambria"/>
      <w:b/>
      <w:bCs/>
      <w:sz w:val="32"/>
      <w:szCs w:val="32"/>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标题 2 Char"/>
    <w:basedOn w:val="12"/>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0005;&#33041;&#36164;&#26009;\F\&#26609;&#65292;&#39292;&#29366;&#22270;&#30340;&#20570;&#2786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0005;&#33041;&#36164;&#26009;\F\&#26609;&#65292;&#39292;&#29366;&#22270;&#30340;&#20570;&#2786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0005;&#33041;&#36164;&#26009;\F\&#26609;&#65292;&#39292;&#29366;&#22270;&#30340;&#20570;&#2786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0005;&#33041;&#36164;&#26009;\F\&#26609;&#65292;&#39292;&#29366;&#22270;&#30340;&#20570;&#2786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0005;&#33041;&#36164;&#26009;\F\&#26609;&#65292;&#39292;&#29366;&#22270;&#30340;&#20570;&#2786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0005;&#33041;&#36164;&#26009;\F\&#26609;&#65292;&#39292;&#29366;&#22270;&#30340;&#20570;&#2786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0005;&#33041;&#36164;&#26009;\F\&#26609;&#65292;&#39292;&#29366;&#22270;&#30340;&#20570;&#278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收、支决算总计变动情况图</a:t>
            </a:r>
            <a:endParaRPr sz="1200"/>
          </a:p>
          <a:p>
            <a:pPr defTabSz="914400">
              <a:defRPr lang="zh-CN" sz="1200" b="0" i="0" u="none" strike="noStrike" kern="1200" spc="0" baseline="0">
                <a:solidFill>
                  <a:schemeClr val="tx1">
                    <a:lumMod val="65000"/>
                    <a:lumOff val="35000"/>
                  </a:schemeClr>
                </a:solidFill>
                <a:latin typeface="+mn-lt"/>
                <a:ea typeface="+mn-ea"/>
                <a:cs typeface="+mn-cs"/>
              </a:defRPr>
            </a:pPr>
            <a:r>
              <a:rPr sz="1200"/>
              <a:t>（单位：万元） </a:t>
            </a:r>
            <a:endParaRPr sz="1200"/>
          </a:p>
        </c:rich>
      </c:tx>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收、支决算总计变动情况图（单位：万元）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#,##0.00</c:formatCode>
                <c:ptCount val="2"/>
                <c:pt idx="0">
                  <c:v>2470.48</c:v>
                </c:pt>
                <c:pt idx="1">
                  <c:v>2946.06</c:v>
                </c:pt>
              </c:numCache>
            </c:numRef>
          </c:val>
        </c:ser>
        <c:dLbls>
          <c:showLegendKey val="0"/>
          <c:showVal val="1"/>
          <c:showCatName val="0"/>
          <c:showSerName val="0"/>
          <c:showPercent val="0"/>
          <c:showBubbleSize val="0"/>
        </c:dLbls>
        <c:gapWidth val="150"/>
        <c:overlap val="100"/>
        <c:axId val="386442252"/>
        <c:axId val="105232915"/>
      </c:barChart>
      <c:catAx>
        <c:axId val="3864422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232915"/>
        <c:crosses val="autoZero"/>
        <c:auto val="1"/>
        <c:lblAlgn val="ctr"/>
        <c:lblOffset val="100"/>
        <c:noMultiLvlLbl val="0"/>
      </c:catAx>
      <c:valAx>
        <c:axId val="1052329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4422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收、支决算总计变动情况图</a:t>
            </a:r>
            <a:endParaRPr sz="1200"/>
          </a:p>
          <a:p>
            <a:pPr defTabSz="914400">
              <a:defRPr lang="zh-CN" sz="1200" b="0" i="0" u="none" strike="noStrike" kern="1200" spc="0" baseline="0">
                <a:solidFill>
                  <a:schemeClr val="tx1">
                    <a:lumMod val="65000"/>
                    <a:lumOff val="35000"/>
                  </a:schemeClr>
                </a:solidFill>
                <a:latin typeface="+mn-lt"/>
                <a:ea typeface="+mn-ea"/>
                <a:cs typeface="+mn-cs"/>
              </a:defRPr>
            </a:pPr>
            <a:r>
              <a:rPr sz="1200"/>
              <a:t>（单位：万元） </a:t>
            </a:r>
            <a:endParaRPr sz="1200"/>
          </a:p>
        </c:rich>
      </c:tx>
      <c:layout/>
      <c:overlay val="0"/>
      <c:spPr>
        <a:noFill/>
        <a:ln>
          <a:noFill/>
        </a:ln>
        <a:effectLst/>
      </c:spPr>
    </c:title>
    <c:autoTitleDeleted val="0"/>
    <c:plotArea>
      <c:layout>
        <c:manualLayout>
          <c:layoutTarget val="inner"/>
          <c:xMode val="edge"/>
          <c:yMode val="edge"/>
          <c:x val="0.145283104449283"/>
          <c:y val="0.359847339564246"/>
          <c:w val="0.251411111111111"/>
          <c:h val="0.419018518518519"/>
        </c:manualLayout>
      </c:layout>
      <c:pieChart>
        <c:varyColors val="1"/>
        <c:ser>
          <c:idx val="0"/>
          <c:order val="0"/>
          <c:tx>
            <c:strRef>
              <c:f>'[柱，饼状图的做法.xlsx]Sheet2'!$B$1:$B$2</c:f>
              <c:strCache>
                <c:ptCount val="1"/>
                <c:pt idx="0">
                  <c:v>收、支决算总计变动情况图（单位：万元）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'[柱，饼状图的做法.xlsx]Sheet2'!$A$3:$A$10</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'[柱，饼状图的做法.xlsx]Sheet2'!$B$3:$B$10</c:f>
              <c:numCache>
                <c:formatCode>#,##0.00</c:formatCode>
                <c:ptCount val="8"/>
                <c:pt idx="0">
                  <c:v>2946.06</c:v>
                </c:pt>
                <c:pt idx="1">
                  <c:v>0</c:v>
                </c:pt>
                <c:pt idx="2" c:formatCode="General">
                  <c:v>0</c:v>
                </c:pt>
                <c:pt idx="3" c:formatCode="General">
                  <c:v>0</c:v>
                </c:pt>
                <c:pt idx="4" c:formatCode="General">
                  <c:v>0</c:v>
                </c:pt>
                <c:pt idx="5" c:formatCode="General">
                  <c:v>0</c:v>
                </c:pt>
                <c:pt idx="6" c:formatCode="General">
                  <c:v>0</c:v>
                </c:pt>
                <c:pt idx="7"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489365265449673"/>
          <c:y val="0.242114001106807"/>
          <c:w val="0.501423547144532"/>
          <c:h val="0.701438848920863"/>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支出决算结构图 </a:t>
            </a:r>
            <a:endParaRPr sz="1200"/>
          </a:p>
        </c:rich>
      </c:tx>
      <c:layout/>
      <c:overlay val="0"/>
      <c:spPr>
        <a:noFill/>
        <a:ln>
          <a:noFill/>
        </a:ln>
        <a:effectLst/>
      </c:spPr>
    </c:title>
    <c:autoTitleDeleted val="0"/>
    <c:plotArea>
      <c:layout>
        <c:manualLayout>
          <c:layoutTarget val="inner"/>
          <c:xMode val="edge"/>
          <c:yMode val="edge"/>
          <c:x val="0.296775867661369"/>
          <c:y val="0.356"/>
          <c:w val="0.411313655530328"/>
          <c:h val="0.587074074074074"/>
        </c:manualLayout>
      </c:layout>
      <c:pieChart>
        <c:varyColors val="1"/>
        <c:ser>
          <c:idx val="0"/>
          <c:order val="0"/>
          <c:tx>
            <c:strRef>
              <c:f>'[柱，饼状图的做法.xlsx]Sheet2'!$B$1:$B$2</c:f>
              <c:strCache>
                <c:ptCount val="1"/>
                <c:pt idx="0">
                  <c:v>支出决算结构图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基本支出</c:v>
                </c:pt>
                <c:pt idx="1">
                  <c:v>项目支出</c:v>
                </c:pt>
              </c:strCache>
            </c:strRef>
          </c:cat>
          <c:val>
            <c:numRef>
              <c:f>'[柱，饼状图的做法.xlsx]Sheet2'!$B$3:$B$4</c:f>
              <c:numCache>
                <c:formatCode>0.00%</c:formatCode>
                <c:ptCount val="2"/>
                <c:pt idx="0">
                  <c:v>0.6035</c:v>
                </c:pt>
                <c:pt idx="1">
                  <c:v>0.3965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27688504326329"/>
          <c:y val="0.194938710952946"/>
          <c:w val="0.535723114956737"/>
          <c:h val="0.131672597864769"/>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财政拨款收、支决算总计变动情况</a:t>
            </a:r>
            <a:endParaRPr sz="1200"/>
          </a:p>
          <a:p>
            <a:pPr defTabSz="914400">
              <a:defRPr lang="zh-CN" sz="1200" b="0" i="0" u="none" strike="noStrike" kern="1200" spc="0" baseline="0">
                <a:solidFill>
                  <a:schemeClr val="tx1">
                    <a:lumMod val="65000"/>
                    <a:lumOff val="35000"/>
                  </a:schemeClr>
                </a:solidFill>
                <a:latin typeface="+mn-lt"/>
                <a:ea typeface="+mn-ea"/>
                <a:cs typeface="+mn-cs"/>
              </a:defRPr>
            </a:pPr>
            <a:r>
              <a:rPr sz="1200"/>
              <a:t>（单位：万元） </a:t>
            </a:r>
            <a:endParaRPr sz="1200"/>
          </a:p>
        </c:rich>
      </c:tx>
      <c:layout>
        <c:manualLayout>
          <c:xMode val="edge"/>
          <c:yMode val="edge"/>
          <c:x val="0.13589874671036"/>
          <c:y val="0.0373312152501986"/>
        </c:manualLayout>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财政拨款收、支决算总计变动情况图（单位：万元）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#,##0.00</c:formatCode>
                <c:ptCount val="2"/>
                <c:pt idx="0">
                  <c:v>2470.48</c:v>
                </c:pt>
                <c:pt idx="1">
                  <c:v>2946.06</c:v>
                </c:pt>
              </c:numCache>
            </c:numRef>
          </c:val>
        </c:ser>
        <c:dLbls>
          <c:showLegendKey val="0"/>
          <c:showVal val="1"/>
          <c:showCatName val="0"/>
          <c:showSerName val="0"/>
          <c:showPercent val="0"/>
          <c:showBubbleSize val="0"/>
        </c:dLbls>
        <c:gapWidth val="150"/>
        <c:overlap val="100"/>
        <c:axId val="170028166"/>
        <c:axId val="904794187"/>
      </c:barChart>
      <c:catAx>
        <c:axId val="1700281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794187"/>
        <c:crosses val="autoZero"/>
        <c:auto val="1"/>
        <c:lblAlgn val="ctr"/>
        <c:lblOffset val="100"/>
        <c:noMultiLvlLbl val="0"/>
      </c:catAx>
      <c:valAx>
        <c:axId val="9047941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0281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一般公共预算财政拨款支出决算变动情况</a:t>
            </a:r>
            <a:endParaRPr sz="1200"/>
          </a:p>
          <a:p>
            <a:pPr defTabSz="914400">
              <a:defRPr lang="zh-CN" sz="1200" b="0" i="0" u="none" strike="noStrike" kern="1200" spc="0" baseline="0">
                <a:solidFill>
                  <a:schemeClr val="tx1">
                    <a:lumMod val="65000"/>
                    <a:lumOff val="35000"/>
                  </a:schemeClr>
                </a:solidFill>
                <a:latin typeface="+mn-lt"/>
                <a:ea typeface="+mn-ea"/>
                <a:cs typeface="+mn-cs"/>
              </a:defRPr>
            </a:pPr>
            <a:r>
              <a:rPr sz="1200"/>
              <a:t>（单位：万元） </a:t>
            </a:r>
            <a:endParaRPr sz="1200"/>
          </a:p>
        </c:rich>
      </c:tx>
      <c:layout>
        <c:manualLayout>
          <c:xMode val="edge"/>
          <c:yMode val="edge"/>
          <c:x val="0.0756242290860745"/>
          <c:y val="0.0321091874562033"/>
        </c:manualLayout>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一般公共预算财政拨款支出决算变动情况（单位：万元）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#,##0.00</c:formatCode>
                <c:ptCount val="2"/>
                <c:pt idx="0">
                  <c:v>2470.48</c:v>
                </c:pt>
                <c:pt idx="1">
                  <c:v>2946.06</c:v>
                </c:pt>
              </c:numCache>
            </c:numRef>
          </c:val>
        </c:ser>
        <c:dLbls>
          <c:showLegendKey val="0"/>
          <c:showVal val="1"/>
          <c:showCatName val="0"/>
          <c:showSerName val="0"/>
          <c:showPercent val="0"/>
          <c:showBubbleSize val="0"/>
        </c:dLbls>
        <c:gapWidth val="150"/>
        <c:overlap val="100"/>
        <c:axId val="902595782"/>
        <c:axId val="678468607"/>
      </c:barChart>
      <c:catAx>
        <c:axId val="9025957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468607"/>
        <c:crosses val="autoZero"/>
        <c:auto val="1"/>
        <c:lblAlgn val="ctr"/>
        <c:lblOffset val="100"/>
        <c:noMultiLvlLbl val="0"/>
      </c:catAx>
      <c:valAx>
        <c:axId val="678468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5957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一般公共预算财政拨款支出决算结构 </a:t>
            </a:r>
            <a:endParaRPr sz="1200"/>
          </a:p>
        </c:rich>
      </c:tx>
      <c:layout>
        <c:manualLayout>
          <c:xMode val="edge"/>
          <c:yMode val="edge"/>
          <c:x val="0.0918790168975718"/>
          <c:y val="0.0512113851519681"/>
        </c:manualLayout>
      </c:layout>
      <c:overlay val="0"/>
      <c:spPr>
        <a:noFill/>
        <a:ln>
          <a:noFill/>
        </a:ln>
        <a:effectLst/>
      </c:spPr>
    </c:title>
    <c:autoTitleDeleted val="0"/>
    <c:plotArea>
      <c:layout>
        <c:manualLayout>
          <c:layoutTarget val="inner"/>
          <c:xMode val="edge"/>
          <c:yMode val="edge"/>
          <c:x val="0.227160812379658"/>
          <c:y val="0.398697890559733"/>
          <c:w val="0.251411111111111"/>
          <c:h val="0.419018518518519"/>
        </c:manualLayout>
      </c:layout>
      <c:pieChart>
        <c:varyColors val="1"/>
        <c:ser>
          <c:idx val="0"/>
          <c:order val="0"/>
          <c:tx>
            <c:strRef>
              <c:f>'[柱，饼状图的做法.xlsx]Sheet2'!$B$1:$B$2</c:f>
              <c:strCache>
                <c:ptCount val="1"/>
                <c:pt idx="0">
                  <c:v>一般公共预算财政拨款支出决算结构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517142309902318"/>
                  <c:y val="-0.1390134529147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250717288865153"/>
                  <c:y val="-0.05073375528072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1100481079513"/>
                  <c:y val="0.02588491262656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'[柱，饼状图的做法.xlsx]Sheet2'!$A$3:$A$9</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'[柱，饼状图的做法.xlsx]Sheet2'!$B$3:$B$9</c:f>
              <c:numCache>
                <c:formatCode>0.00%</c:formatCode>
                <c:ptCount val="7"/>
                <c:pt idx="0">
                  <c:v>0.8392</c:v>
                </c:pt>
                <c:pt idx="1" c:formatCode="0%">
                  <c:v>0</c:v>
                </c:pt>
                <c:pt idx="2" c:formatCode="0%">
                  <c:v>0</c:v>
                </c:pt>
                <c:pt idx="3" c:formatCode="0%">
                  <c:v>0</c:v>
                </c:pt>
                <c:pt idx="4">
                  <c:v>0.0987</c:v>
                </c:pt>
                <c:pt idx="5">
                  <c:v>0.0237</c:v>
                </c:pt>
                <c:pt idx="6">
                  <c:v>0.0384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535721638871732"/>
          <c:y val="0.182706766917293"/>
          <c:w val="0.436483425983117"/>
          <c:h val="0.656390977443609"/>
        </c:manualLayout>
      </c:layout>
      <c:overlay val="0"/>
      <c:spPr>
        <a:noFill/>
        <a:ln>
          <a:noFill/>
        </a:ln>
        <a:effectLst/>
      </c:spPr>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“三公”经费财政拨款支出结构 </a:t>
            </a:r>
            <a:endParaRPr sz="1200"/>
          </a:p>
        </c:rich>
      </c:tx>
      <c:layout/>
      <c:overlay val="0"/>
      <c:spPr>
        <a:noFill/>
        <a:ln>
          <a:noFill/>
        </a:ln>
        <a:effectLst/>
      </c:spPr>
    </c:title>
    <c:autoTitleDeleted val="0"/>
    <c:plotArea>
      <c:layout>
        <c:manualLayout>
          <c:layoutTarget val="inner"/>
          <c:xMode val="edge"/>
          <c:yMode val="edge"/>
          <c:x val="0.204702668234513"/>
          <c:y val="0.361538388820056"/>
          <c:w val="0.352244444444444"/>
          <c:h val="0.587074074074074"/>
        </c:manualLayout>
      </c:layout>
      <c:pieChart>
        <c:varyColors val="1"/>
        <c:ser>
          <c:idx val="0"/>
          <c:order val="0"/>
          <c:tx>
            <c:strRef>
              <c:f>'[柱，饼状图的做法.xlsx]Sheet2'!$B$1:$B$2</c:f>
              <c:strCache>
                <c:ptCount val="1"/>
                <c:pt idx="0">
                  <c:v>“三公”经费财政拨款支出结构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'[柱，饼状图的做法.xlsx]Sheet2'!$A$3:$A$5</c:f>
              <c:strCache>
                <c:ptCount val="3"/>
                <c:pt idx="0">
                  <c:v>因公出国（境）</c:v>
                </c:pt>
                <c:pt idx="1">
                  <c:v>公务用车购置及运行维护</c:v>
                </c:pt>
                <c:pt idx="2">
                  <c:v>公务接待</c:v>
                </c:pt>
              </c:strCache>
            </c:strRef>
          </c:cat>
          <c:val>
            <c:numRef>
              <c:f>'[柱，饼状图的做法.xlsx]Sheet2'!$B$3:$B$5</c:f>
              <c:numCache>
                <c:formatCode>0%</c:formatCode>
                <c:ptCount val="3"/>
                <c:pt idx="0">
                  <c:v>0</c:v>
                </c:pt>
                <c:pt idx="1" c:formatCode="0.00%">
                  <c:v>0.8751</c:v>
                </c:pt>
                <c:pt idx="2" c:formatCode="0.00%">
                  <c:v>0.1249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594442606682104"/>
          <c:y val="0.207581779272394"/>
          <c:w val="0.400595434998346"/>
          <c:h val="0.385509018648731"/>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2021-09-10T03:29:00Z</dcterms:created>
  <dc:creator>Administrator</dc:creator>
  <cp:lastModifiedBy>Administrator</cp:lastModifiedBy>
  <cp:lastPrinted>2023-10-10T02:27:00Z</cp:lastPrinted>
  <dcterms:modified xsi:type="dcterms:W3CDTF">2023-10-10T07:32:36Z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ICV">
    <vt:lpwstr>AD572CED77974D8E8408BD5F759D5159</vt:lpwstr>
  </property>
</Properties>
</file>